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f0"/>
        <w:tblW w:w="9795" w:type="dxa"/>
        <w:jc w:val="left"/>
        <w:tblInd w:w="0" w:type="dxa"/>
        <w:tblLayout w:type="fixed"/>
        <w:tblCellMar>
          <w:top w:w="0" w:type="dxa"/>
          <w:left w:w="108" w:type="dxa"/>
          <w:bottom w:w="0" w:type="dxa"/>
          <w:right w:w="108" w:type="dxa"/>
        </w:tblCellMar>
        <w:tblLook w:val="04a0"/>
      </w:tblPr>
      <w:tblGrid>
        <w:gridCol w:w="5076"/>
        <w:gridCol w:w="4718"/>
      </w:tblGrid>
      <w:tr>
        <w:trPr>
          <w:trHeight w:val="3132" w:hRule="atLeast"/>
        </w:trPr>
        <w:tc>
          <w:tcPr>
            <w:tcW w:w="5076" w:type="dxa"/>
            <w:tcBorders>
              <w:top w:val="nil"/>
              <w:left w:val="nil"/>
              <w:bottom w:val="nil"/>
              <w:right w:val="nil"/>
            </w:tcBorders>
          </w:tcPr>
          <w:p>
            <w:pPr>
              <w:pStyle w:val="Normal"/>
              <w:widowControl w:val="false"/>
              <w:suppressAutoHyphens w:val="true"/>
              <w:spacing w:lineRule="auto" w:line="240" w:beforeAutospacing="1"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718" w:type="dxa"/>
            <w:tcBorders>
              <w:top w:val="nil"/>
              <w:left w:val="nil"/>
              <w:bottom w:val="nil"/>
              <w:right w:val="nil"/>
            </w:tcBorders>
          </w:tcPr>
          <w:p>
            <w:pPr>
              <w:pStyle w:val="Normal"/>
              <w:widowControl w:val="false"/>
              <w:suppressAutoHyphens w:val="true"/>
              <w:spacing w:lineRule="auto" w:line="240" w:beforeAutospacing="1" w:after="0"/>
              <w:jc w:val="left"/>
              <w:rPr>
                <w:sz w:val="22"/>
              </w:rPr>
            </w:pPr>
            <w:r>
              <w:rPr>
                <w:rFonts w:eastAsia="Times New Roman" w:cs="Times New Roman" w:ascii="Times New Roman" w:hAnsi="Times New Roman"/>
                <w:kern w:val="0"/>
                <w:sz w:val="28"/>
                <w:szCs w:val="28"/>
                <w:lang w:val="ru-RU" w:eastAsia="ru-RU" w:bidi="ar-SA"/>
              </w:rPr>
              <w:t>Приложение</w:t>
            </w:r>
          </w:p>
          <w:p>
            <w:pPr>
              <w:pStyle w:val="Normal"/>
              <w:widowControl w:val="false"/>
              <w:suppressAutoHyphens w:val="true"/>
              <w:spacing w:lineRule="auto" w:line="240" w:beforeAutospacing="1" w:after="0"/>
              <w:jc w:val="left"/>
              <w:rPr>
                <w:sz w:val="22"/>
              </w:rPr>
            </w:pPr>
            <w:r>
              <w:rPr>
                <w:rFonts w:eastAsia="Times New Roman" w:cs="Times New Roman" w:ascii="Times New Roman" w:hAnsi="Times New Roman"/>
                <w:kern w:val="0"/>
                <w:sz w:val="28"/>
                <w:szCs w:val="28"/>
                <w:lang w:val="ru-RU" w:eastAsia="ru-RU" w:bidi="ar-SA"/>
              </w:rPr>
              <w:t>к постановлению администрации муниципального образования</w:t>
            </w:r>
          </w:p>
          <w:p>
            <w:pPr>
              <w:pStyle w:val="NoSpacing"/>
              <w:widowControl w:val="false"/>
              <w:suppressAutoHyphens w:val="true"/>
              <w:spacing w:before="0" w:after="0"/>
              <w:jc w:val="left"/>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left"/>
              <w:rPr/>
            </w:pPr>
            <w:r>
              <w:rPr>
                <w:rFonts w:eastAsia="Times New Roman" w:cs="Times New Roman" w:ascii="Times New Roman" w:hAnsi="Times New Roman"/>
                <w:kern w:val="0"/>
                <w:sz w:val="28"/>
                <w:szCs w:val="28"/>
                <w:lang w:val="ru-RU" w:eastAsia="ru-RU" w:bidi="ar-SA"/>
              </w:rPr>
              <w:t xml:space="preserve">от </w:t>
            </w:r>
            <w:r>
              <w:rPr>
                <w:rFonts w:eastAsia="Times New Roman" w:cs="Times New Roman" w:ascii="Times New Roman" w:hAnsi="Times New Roman"/>
                <w:kern w:val="0"/>
                <w:sz w:val="28"/>
                <w:szCs w:val="28"/>
                <w:lang w:val="ru-RU" w:eastAsia="ru-RU" w:bidi="ar-SA"/>
              </w:rPr>
              <w:t>27.12.2024</w:t>
            </w:r>
            <w:r>
              <w:rPr>
                <w:rFonts w:eastAsia="Times New Roman" w:cs="Times New Roman" w:ascii="Times New Roman" w:hAnsi="Times New Roman"/>
                <w:kern w:val="0"/>
                <w:sz w:val="28"/>
                <w:szCs w:val="28"/>
                <w:lang w:val="ru-RU" w:eastAsia="ru-RU" w:bidi="ar-SA"/>
              </w:rPr>
              <w:t xml:space="preserve"> №   </w:t>
            </w:r>
            <w:r>
              <w:rPr>
                <w:rFonts w:eastAsia="Times New Roman" w:cs="Times New Roman" w:ascii="Times New Roman" w:hAnsi="Times New Roman"/>
                <w:kern w:val="0"/>
                <w:sz w:val="28"/>
                <w:szCs w:val="28"/>
                <w:lang w:val="ru-RU" w:eastAsia="ru-RU" w:bidi="ar-SA"/>
              </w:rPr>
              <w:t>2624</w:t>
            </w:r>
          </w:p>
          <w:p>
            <w:pPr>
              <w:pStyle w:val="Normal"/>
              <w:widowControl w:val="false"/>
              <w:suppressAutoHyphens w:val="true"/>
              <w:spacing w:lineRule="auto" w:line="240" w:beforeAutospacing="1" w:afterAutospacing="1"/>
              <w:jc w:val="left"/>
              <w:rPr>
                <w:sz w:val="22"/>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left"/>
              <w:rPr/>
            </w:pPr>
            <w:r>
              <w:rPr>
                <w:rFonts w:eastAsia="Times New Roman" w:cs="Times New Roman" w:ascii="Times New Roman" w:hAnsi="Times New Roman"/>
                <w:kern w:val="0"/>
                <w:sz w:val="28"/>
                <w:szCs w:val="28"/>
                <w:lang w:val="ru-RU" w:eastAsia="ru-RU" w:bidi="ar-SA"/>
              </w:rPr>
              <w:t>УТВЕРЖДЕНА</w:t>
            </w:r>
          </w:p>
          <w:p>
            <w:pPr>
              <w:pStyle w:val="NoSpacing"/>
              <w:widowControl w:val="false"/>
              <w:suppressAutoHyphens w:val="true"/>
              <w:spacing w:before="0" w:after="0"/>
              <w:jc w:val="left"/>
              <w:rPr/>
            </w:pPr>
            <w:r>
              <w:rPr>
                <w:rFonts w:eastAsia="Times New Roman" w:cs="Times New Roman" w:ascii="Times New Roman" w:hAnsi="Times New Roman"/>
                <w:kern w:val="0"/>
                <w:sz w:val="28"/>
                <w:szCs w:val="28"/>
                <w:lang w:val="ru-RU" w:eastAsia="ru-RU" w:bidi="ar-SA"/>
              </w:rPr>
              <w:t>постановлением администрации</w:t>
            </w:r>
          </w:p>
          <w:p>
            <w:pPr>
              <w:pStyle w:val="NoSpacing"/>
              <w:widowControl w:val="false"/>
              <w:suppressAutoHyphens w:val="true"/>
              <w:spacing w:before="0" w:after="0"/>
              <w:jc w:val="left"/>
              <w:rPr/>
            </w:pPr>
            <w:r>
              <w:rPr>
                <w:rFonts w:eastAsia="Times New Roman" w:cs="Times New Roman" w:ascii="Times New Roman" w:hAnsi="Times New Roman"/>
                <w:kern w:val="0"/>
                <w:sz w:val="28"/>
                <w:szCs w:val="28"/>
                <w:lang w:val="ru-RU" w:eastAsia="ru-RU" w:bidi="ar-SA"/>
              </w:rPr>
              <w:t>муниципального образования</w:t>
            </w:r>
          </w:p>
          <w:p>
            <w:pPr>
              <w:pStyle w:val="NoSpacing"/>
              <w:widowControl w:val="false"/>
              <w:suppressAutoHyphens w:val="true"/>
              <w:spacing w:before="0" w:after="0"/>
              <w:jc w:val="left"/>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left"/>
              <w:rPr/>
            </w:pPr>
            <w:r>
              <w:rPr>
                <w:rFonts w:eastAsia="Times New Roman" w:cs="Times New Roman" w:ascii="Times New Roman" w:hAnsi="Times New Roman"/>
                <w:kern w:val="0"/>
                <w:sz w:val="28"/>
                <w:szCs w:val="28"/>
                <w:lang w:val="ru-RU" w:eastAsia="ru-RU" w:bidi="ar-SA"/>
              </w:rPr>
              <w:t>от 27.10.2014г. № 2021</w:t>
            </w:r>
          </w:p>
          <w:p>
            <w:pPr>
              <w:pStyle w:val="NoSpacing"/>
              <w:widowControl w:val="false"/>
              <w:suppressAutoHyphens w:val="true"/>
              <w:spacing w:before="0" w:after="0"/>
              <w:jc w:val="center"/>
              <w:rPr>
                <w:rFonts w:eastAsia="Times New Roman"/>
              </w:rPr>
            </w:pPr>
            <w:r>
              <w:rPr>
                <w:rFonts w:eastAsia="Times New Roman"/>
              </w:rPr>
            </w:r>
          </w:p>
        </w:tc>
      </w:tr>
    </w:tbl>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t xml:space="preserve">                                                                                </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МУНИЦИПАЛЬНАЯ  ПРОГРАММА</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ПАСПОРТ</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муниципальной программы 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bl>
      <w:tblPr>
        <w:tblStyle w:val="af0"/>
        <w:tblW w:w="9810" w:type="dxa"/>
        <w:jc w:val="left"/>
        <w:tblInd w:w="0" w:type="dxa"/>
        <w:tblLayout w:type="fixed"/>
        <w:tblCellMar>
          <w:top w:w="0" w:type="dxa"/>
          <w:left w:w="108" w:type="dxa"/>
          <w:bottom w:w="0" w:type="dxa"/>
          <w:right w:w="108" w:type="dxa"/>
        </w:tblCellMar>
        <w:tblLook w:val="04a0"/>
      </w:tblPr>
      <w:tblGrid>
        <w:gridCol w:w="3655"/>
        <w:gridCol w:w="6154"/>
      </w:tblGrid>
      <w:tr>
        <w:trPr>
          <w:trHeight w:val="630"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Наименование муниципальной программы</w:t>
            </w:r>
          </w:p>
          <w:p>
            <w:pPr>
              <w:pStyle w:val="NoSpacing"/>
              <w:widowControl w:val="false"/>
              <w:suppressAutoHyphens w:val="true"/>
              <w:spacing w:before="0" w:after="0"/>
              <w:jc w:val="both"/>
              <w:rPr>
                <w:rFonts w:eastAsia="Times New Roman"/>
                <w:sz w:val="24"/>
                <w:szCs w:val="24"/>
              </w:rPr>
            </w:pPr>
            <w:r>
              <w:rPr>
                <w:rFonts w:eastAsia="Times New Roman"/>
                <w:sz w:val="24"/>
                <w:szCs w:val="24"/>
              </w:rPr>
            </w:r>
          </w:p>
        </w:tc>
        <w:tc>
          <w:tcPr>
            <w:tcW w:w="6154" w:type="dxa"/>
            <w:tcBorders/>
          </w:tcPr>
          <w:p>
            <w:pPr>
              <w:pStyle w:val="Normal"/>
              <w:widowControl w:val="false"/>
              <w:suppressAutoHyphens w:val="true"/>
              <w:spacing w:lineRule="auto" w:line="240" w:beforeAutospacing="1" w:after="0"/>
              <w:ind w:hanging="0"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«Управление муниципальными финансами» (далее — муниципальная программа)</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муниципальной программы</w:t>
            </w:r>
          </w:p>
        </w:tc>
        <w:tc>
          <w:tcPr>
            <w:tcW w:w="6154" w:type="dxa"/>
            <w:tcBorders/>
          </w:tcPr>
          <w:p>
            <w:pPr>
              <w:pStyle w:val="Normal"/>
              <w:widowControl w:val="false"/>
              <w:suppressAutoHyphens w:val="true"/>
              <w:spacing w:lineRule="auto" w:line="240" w:beforeAutospacing="1"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p>
            <w:pPr>
              <w:pStyle w:val="Normal"/>
              <w:widowControl w:val="false"/>
              <w:suppressAutoHyphens w:val="true"/>
              <w:spacing w:lineRule="auto" w:line="240" w:beforeAutospacing="1"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58" w:hRule="atLeast"/>
        </w:trPr>
        <w:tc>
          <w:tcPr>
            <w:tcW w:w="3655" w:type="dxa"/>
            <w:tcBorders>
              <w:top w:val="nil"/>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Координаторы подпрограмм муниципальной программы</w:t>
            </w:r>
          </w:p>
        </w:tc>
        <w:tc>
          <w:tcPr>
            <w:tcW w:w="6154" w:type="dxa"/>
            <w:tcBorders>
              <w:top w:val="nil"/>
            </w:tcBorders>
          </w:tcPr>
          <w:p>
            <w:pPr>
              <w:pStyle w:val="NoSpacing"/>
              <w:widowControl w:val="false"/>
              <w:suppressAutoHyphens w:val="true"/>
              <w:spacing w:lineRule="auto" w:line="240" w:beforeAutospacing="1" w:after="0"/>
              <w:ind w:hanging="0" w:left="64" w:right="22"/>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Подпрограммы муниципальной программы</w:t>
            </w:r>
          </w:p>
        </w:tc>
        <w:tc>
          <w:tcPr>
            <w:tcW w:w="6154" w:type="dxa"/>
            <w:tcBorders/>
          </w:tcPr>
          <w:p>
            <w:pPr>
              <w:pStyle w:val="NoSpacing"/>
              <w:widowControl w:val="false"/>
              <w:suppressAutoHyphens w:val="true"/>
              <w:spacing w:before="0" w:after="0"/>
              <w:ind w:hanging="0" w:left="64" w:right="22"/>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Ведомственные целевые программы</w:t>
            </w:r>
          </w:p>
        </w:tc>
        <w:tc>
          <w:tcPr>
            <w:tcW w:w="6154" w:type="dxa"/>
            <w:tcBorders/>
          </w:tcPr>
          <w:p>
            <w:pPr>
              <w:pStyle w:val="NoSpacing"/>
              <w:widowControl w:val="false"/>
              <w:suppressAutoHyphens w:val="true"/>
              <w:spacing w:before="0" w:after="0"/>
              <w:ind w:hanging="0" w:left="64" w:right="22"/>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Иные исполнители отдельных мероприятий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hanging="0"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Не предусмотрены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Цели муниципальной программы</w:t>
            </w:r>
          </w:p>
        </w:tc>
        <w:tc>
          <w:tcPr>
            <w:tcW w:w="6154" w:type="dxa"/>
            <w:tcBorders/>
          </w:tcPr>
          <w:p>
            <w:pPr>
              <w:pStyle w:val="NoSpacing"/>
              <w:widowControl w:val="false"/>
              <w:tabs>
                <w:tab w:val="clear" w:pos="708"/>
                <w:tab w:val="left" w:pos="5875" w:leader="none"/>
              </w:tabs>
              <w:suppressAutoHyphens w:val="true"/>
              <w:spacing w:before="0" w:after="0"/>
              <w:ind w:hanging="0"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долгосрочной сбалансированности и устойчивости бюджета муниципального</w:t>
            </w:r>
          </w:p>
          <w:p>
            <w:pPr>
              <w:pStyle w:val="NoSpacing"/>
              <w:widowControl w:val="false"/>
              <w:tabs>
                <w:tab w:val="clear" w:pos="708"/>
                <w:tab w:val="left" w:pos="5854" w:leader="none"/>
              </w:tabs>
              <w:suppressAutoHyphens w:val="true"/>
              <w:spacing w:before="0" w:after="0"/>
              <w:ind w:hanging="0"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образования Северский район, повышение</w:t>
            </w:r>
          </w:p>
          <w:p>
            <w:pPr>
              <w:pStyle w:val="NoSpacing"/>
              <w:widowControl w:val="false"/>
              <w:tabs>
                <w:tab w:val="clear" w:pos="708"/>
                <w:tab w:val="left" w:pos="5854" w:leader="none"/>
              </w:tabs>
              <w:suppressAutoHyphens w:val="true"/>
              <w:spacing w:before="0" w:after="0"/>
              <w:ind w:hanging="0"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качества управления муниципальными</w:t>
            </w:r>
          </w:p>
          <w:p>
            <w:pPr>
              <w:pStyle w:val="NoSpacing"/>
              <w:widowControl w:val="false"/>
              <w:tabs>
                <w:tab w:val="clear" w:pos="708"/>
                <w:tab w:val="left" w:pos="5854" w:leader="none"/>
              </w:tabs>
              <w:suppressAutoHyphens w:val="true"/>
              <w:spacing w:before="0" w:after="0"/>
              <w:ind w:firstLine="4" w:left="64" w:right="-12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финансами</w:t>
            </w:r>
          </w:p>
          <w:p>
            <w:pPr>
              <w:pStyle w:val="NoSpacing"/>
              <w:widowControl w:val="false"/>
              <w:tabs>
                <w:tab w:val="clear" w:pos="708"/>
                <w:tab w:val="left" w:pos="5854" w:leader="none"/>
              </w:tabs>
              <w:suppressAutoHyphens w:val="true"/>
              <w:spacing w:before="0" w:after="0"/>
              <w:ind w:firstLine="4" w:left="64" w:right="-12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Задачи муниципальной программы</w:t>
            </w:r>
          </w:p>
        </w:tc>
        <w:tc>
          <w:tcPr>
            <w:tcW w:w="6154" w:type="dxa"/>
            <w:tcBorders/>
          </w:tcPr>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-нормативно-методическое обеспечение бюджетного процесса в Северском районе;</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своевременного внутреннего финансового контроля;</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эффективное управление муниципальным долгом;</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качества финансового менеджмента в Северском районе</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sz w:val="28"/>
                <w:szCs w:val="28"/>
              </w:rPr>
            </w:r>
          </w:p>
        </w:tc>
      </w:tr>
      <w:tr>
        <w:trPr>
          <w:trHeight w:val="5145"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Перечень целевых</w:t>
            </w:r>
          </w:p>
          <w:p>
            <w:pPr>
              <w:pStyle w:val="Normal"/>
              <w:widowControl w:val="false"/>
              <w:suppressAutoHyphens w:val="true"/>
              <w:spacing w:lineRule="auto" w:line="240" w:before="0" w:after="0"/>
              <w:jc w:val="both"/>
              <w:rPr>
                <w:kern w:val="0"/>
                <w:lang w:val="ru-RU" w:eastAsia="ru-RU" w:bidi="ar-SA"/>
              </w:rPr>
            </w:pPr>
            <w:r>
              <w:rPr>
                <w:rFonts w:eastAsia="Times New Roman" w:cs="Times New Roman" w:ascii="Times New Roman" w:hAnsi="Times New Roman"/>
                <w:kern w:val="0"/>
                <w:sz w:val="28"/>
                <w:szCs w:val="28"/>
                <w:lang w:val="ru-RU" w:eastAsia="ru-RU" w:bidi="ar-SA"/>
              </w:rPr>
              <w:t>показателей муниципальной программы</w:t>
            </w:r>
          </w:p>
        </w:tc>
        <w:tc>
          <w:tcPr>
            <w:tcW w:w="6154" w:type="dxa"/>
            <w:tcBorders/>
          </w:tcPr>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объем просроченной кредиторской задолженности бюджета муниципального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xml:space="preserve">- отношение размера дефицита бюджета к годовому объему доходов бюджета без учета утвержденного объема безвозмездных поступлений из бюджета других уровней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удельный вес расходов бюджета, формируемых в рамках программ в общем объеме расходов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соблюдение порядка и сроков разработки проекта бюджета муниципального района, установленных бюджетным   законодательством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составление и утверждение сводной бюджетной росписи бюджета муниципального района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доведение показателей сводной   бюджетной росписи и лимитов   бюджетных обязательств до главных распорядителей средств бюджета    муниципального района  в сроки,  установленные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составление и представление в Совет муниципального образования Северский район годового отчета об исполнении   местного бюджета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поддержание раздела Финансового управления на официальном сайте Администрации муниципального образования Северский район в информационно-телекоммуникационной сети Интернет в актуальном   состоянии;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наличие действующей интегрированной информационной    системы управления муниципальными финансами, в рамках которой    обеспечивается взаимосвязь всех инструментов стратегического и   бюджетного планирования, единство процессов составления и исполнения местного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xml:space="preserve">- отношение объема муниципального долга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-доля расходов на обслуживание муниципального долга в общем объеме расходов бюджета (за   исключением расходов,   осуществляемых за счет субвенций  из бюджетов вышестоящих уровней);</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объем просроченной задолженности по долговым обязательствам муниципального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минимально гарантированный уровень расчётной бюджетной обеспеченности;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содействие сбалансированности бюджетов поселений Северского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объем иных межбюджетных трансфертов  для финансового обеспечения переданных полномочий;</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 отношение резервного  фонда администрации к общему объему расходов.</w:t>
            </w:r>
          </w:p>
          <w:p>
            <w:pPr>
              <w:pStyle w:val="NoSpacing"/>
              <w:widowControl w:val="false"/>
              <w:suppressAutoHyphens w:val="true"/>
              <w:spacing w:before="0" w:after="0"/>
              <w:ind w:hanging="0" w:left="64" w:right="22"/>
              <w:jc w:val="both"/>
              <w:rPr>
                <w:rFonts w:ascii="Calibri" w:hAnsi="Calibri" w:eastAsia="" w:cs="" w:asciiTheme="minorHAnsi" w:cstheme="minorBidi" w:eastAsiaTheme="minorEastAsia" w:hAnsiTheme="minorHAnsi"/>
                <w:highlight w:val="none"/>
                <w:shd w:fill="auto" w:val="clear"/>
              </w:rPr>
            </w:pPr>
            <w:r>
              <w:rPr>
                <w:rFonts w:eastAsia="" w:cs="" w:cstheme="minorBidi" w:eastAsiaTheme="minorEastAsia"/>
                <w:shd w:fill="auto" w:val="clear"/>
              </w:rPr>
            </w:r>
          </w:p>
        </w:tc>
      </w:tr>
      <w:tr>
        <w:trPr>
          <w:trHeight w:val="875" w:hRule="atLeast"/>
        </w:trPr>
        <w:tc>
          <w:tcPr>
            <w:tcW w:w="3655" w:type="dxa"/>
            <w:tcBorders/>
          </w:tcPr>
          <w:p>
            <w:pPr>
              <w:pStyle w:val="Normal"/>
              <w:widowControl w:val="false"/>
              <w:suppressAutoHyphens w:val="true"/>
              <w:spacing w:lineRule="auto" w:line="240" w:beforeAutospacing="1" w:after="0"/>
              <w:ind w:hanging="0" w:right="-38"/>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Этапы и сроки реализации муниципальной программы</w:t>
            </w:r>
          </w:p>
        </w:tc>
        <w:tc>
          <w:tcPr>
            <w:tcW w:w="6154" w:type="dxa"/>
            <w:tcBorders/>
          </w:tcPr>
          <w:p>
            <w:pPr>
              <w:pStyle w:val="Normal"/>
              <w:widowControl w:val="false"/>
              <w:suppressAutoHyphens w:val="true"/>
              <w:spacing w:lineRule="auto" w:line="240"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w:t>
            </w:r>
            <w:r>
              <w:rPr>
                <w:rFonts w:eastAsia="Times New Roman" w:cs="Times New Roman" w:ascii="Times New Roman" w:hAnsi="Times New Roman"/>
                <w:kern w:val="0"/>
                <w:sz w:val="28"/>
                <w:szCs w:val="28"/>
                <w:lang w:val="ru-RU" w:eastAsia="ru-RU" w:bidi="ar-SA"/>
              </w:rPr>
              <w:t xml:space="preserve"> этап — 2015-2020 годы,  </w:t>
            </w: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- 2021-2027 годы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Объемы и источники финансирования муниципальной программы</w:t>
            </w:r>
          </w:p>
          <w:p>
            <w:pPr>
              <w:pStyle w:val="Normal"/>
              <w:widowControl w:val="false"/>
              <w:suppressAutoHyphens w:val="true"/>
              <w:spacing w:lineRule="auto" w:line="240" w:before="0" w:after="0"/>
              <w:jc w:val="both"/>
              <w:rPr>
                <w:rFonts w:ascii="Calibri" w:hAnsi="Calibri"/>
              </w:rPr>
            </w:pPr>
            <w:r>
              <w:rPr>
                <w:sz w:val="22"/>
              </w:rPr>
            </w:r>
          </w:p>
        </w:tc>
        <w:tc>
          <w:tcPr>
            <w:tcW w:w="6154" w:type="dxa"/>
            <w:tcBorders/>
          </w:tcPr>
          <w:p>
            <w:pPr>
              <w:pStyle w:val="Normal"/>
              <w:widowControl w:val="false"/>
              <w:suppressAutoHyphens w:val="true"/>
              <w:spacing w:lineRule="auto" w:line="240"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Общий объем финансирования муниципальной программы составляет </w:t>
            </w:r>
            <w:r>
              <w:rPr>
                <w:rFonts w:eastAsia="" w:cs="Times New Roman" w:ascii="Times New Roman" w:hAnsi="Times New Roman"/>
                <w:color w:val="000000"/>
                <w:kern w:val="0"/>
                <w:sz w:val="28"/>
                <w:szCs w:val="28"/>
                <w:shd w:fill="FFFFFF" w:val="clear"/>
                <w:lang w:val="ru-RU" w:eastAsia="ru-RU" w:bidi="ar-SA"/>
              </w:rPr>
              <w:t>580 690,2</w:t>
            </w:r>
            <w:r>
              <w:rPr>
                <w:rFonts w:eastAsia="" w:cs="Times New Roman" w:ascii="Times New Roman" w:hAnsi="Times New Roman"/>
                <w:kern w:val="0"/>
                <w:sz w:val="28"/>
                <w:szCs w:val="28"/>
                <w:shd w:fill="FFFFFF" w:val="clear"/>
                <w:lang w:val="ru-RU" w:eastAsia="ru-RU" w:bidi="ar-SA"/>
              </w:rPr>
              <w:t xml:space="preserve"> тыс. рублей.</w:t>
            </w:r>
          </w:p>
          <w:p>
            <w:pPr>
              <w:pStyle w:val="Normal"/>
              <w:widowControl w:val="false"/>
              <w:suppressAutoHyphens w:val="true"/>
              <w:spacing w:lineRule="auto" w:line="240" w:before="0" w:after="0"/>
              <w:ind w:hanging="0" w:left="64" w:right="22"/>
              <w:jc w:val="both"/>
              <w:rPr>
                <w:highlight w:val="none"/>
                <w:shd w:fill="FFFFFF" w:val="clear"/>
              </w:rPr>
            </w:pPr>
            <w:r>
              <w:rPr>
                <w:rFonts w:eastAsia="" w:cs="Times New Roman" w:ascii="Times New Roman" w:hAnsi="Times New Roman"/>
                <w:kern w:val="0"/>
                <w:sz w:val="28"/>
                <w:szCs w:val="28"/>
                <w:shd w:fill="FFFFFF" w:val="clear"/>
                <w:lang w:val="ru-RU" w:eastAsia="ru-RU" w:bidi="ar-SA"/>
              </w:rPr>
              <w:t xml:space="preserve">Объем финансирования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этапа муниципальной программы составляет 214 </w:t>
            </w:r>
            <w:r>
              <w:rPr>
                <w:rFonts w:eastAsia="" w:cs="Times New Roman" w:ascii="Times New Roman" w:hAnsi="Times New Roman"/>
                <w:color w:val="000000"/>
                <w:kern w:val="0"/>
                <w:sz w:val="28"/>
                <w:szCs w:val="28"/>
                <w:shd w:fill="FFFFFF" w:val="clear"/>
                <w:lang w:val="ru-RU" w:eastAsia="ru-RU" w:bidi="ar-SA"/>
              </w:rPr>
              <w:t>793,3</w:t>
            </w:r>
            <w:r>
              <w:rPr>
                <w:rFonts w:eastAsia="" w:cs="Times New Roman" w:ascii="Times New Roman" w:hAnsi="Times New Roman"/>
                <w:kern w:val="0"/>
                <w:sz w:val="28"/>
                <w:szCs w:val="28"/>
                <w:shd w:fill="FFFFFF" w:val="clear"/>
                <w:lang w:val="ru-RU" w:eastAsia="ru-RU" w:bidi="ar-SA"/>
              </w:rPr>
              <w:t xml:space="preserve"> тыс. рублей в том числе по годам реализации программы:</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33 470,7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- 34 686,5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35 149,3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241,0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 xml:space="preserve">29 780,7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объем финансирования </w:t>
            </w: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этапа муниципальной программы составляет 365 897,2</w:t>
            </w:r>
            <w:r>
              <w:rPr>
                <w:rFonts w:eastAsia="Times New Roman" w:cs="Times New Roman" w:ascii="Times New Roman" w:hAnsi="Times New Roman"/>
                <w:color w:val="000000"/>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 в том числе по годам реализации муниципальной программы:</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28 288,9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 xml:space="preserve">34 813,8 </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2023 год - </w:t>
            </w:r>
            <w:r>
              <w:rPr>
                <w:rFonts w:eastAsia="Times New Roman" w:cs="Times New Roman" w:ascii="Times New Roman" w:hAnsi="Times New Roman"/>
                <w:color w:val="000000"/>
                <w:kern w:val="0"/>
                <w:sz w:val="28"/>
                <w:szCs w:val="28"/>
                <w:shd w:fill="FFFFFF" w:val="clear"/>
                <w:lang w:val="ru-RU" w:eastAsia="ru-RU" w:bidi="ar-SA"/>
              </w:rPr>
              <w:t>40 411,6</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w:t>
            </w:r>
            <w:r>
              <w:rPr>
                <w:rFonts w:eastAsia="Times New Roman" w:cs="Times New Roman" w:ascii="Times New Roman" w:hAnsi="Times New Roman"/>
                <w:color w:val="000000"/>
                <w:kern w:val="0"/>
                <w:sz w:val="28"/>
                <w:szCs w:val="28"/>
                <w:shd w:fill="FFFFFF" w:val="clear"/>
                <w:lang w:val="ru-RU" w:eastAsia="ru-RU" w:bidi="ar-SA"/>
              </w:rPr>
              <w:t>24</w:t>
            </w:r>
            <w:r>
              <w:rPr>
                <w:rFonts w:eastAsia="Times New Roman" w:cs="Times New Roman" w:ascii="Times New Roman" w:hAnsi="Times New Roman"/>
                <w:kern w:val="0"/>
                <w:sz w:val="28"/>
                <w:szCs w:val="28"/>
                <w:shd w:fill="FFFFFF" w:val="clear"/>
                <w:lang w:val="ru-RU" w:eastAsia="ru-RU" w:bidi="ar-SA"/>
              </w:rPr>
              <w:t xml:space="preserve"> год - </w:t>
            </w:r>
            <w:r>
              <w:rPr>
                <w:rFonts w:eastAsia="Times New Roman" w:cs="Times New Roman" w:ascii="Times New Roman" w:hAnsi="Times New Roman"/>
                <w:color w:val="000000"/>
                <w:kern w:val="0"/>
                <w:sz w:val="28"/>
                <w:szCs w:val="28"/>
                <w:shd w:fill="FFFFFF" w:val="clear"/>
                <w:lang w:val="ru-RU" w:eastAsia="ru-RU" w:bidi="ar-SA"/>
              </w:rPr>
              <w:t>111 298,8</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2025 год - 57</w:t>
            </w:r>
            <w:r>
              <w:rPr>
                <w:rFonts w:eastAsia="Times New Roman" w:cs="Times New Roman" w:ascii="Times New Roman" w:hAnsi="Times New Roman"/>
                <w:color w:val="000000"/>
                <w:kern w:val="0"/>
                <w:sz w:val="28"/>
                <w:szCs w:val="28"/>
                <w:shd w:fill="FFFFFF" w:val="clear"/>
                <w:lang w:val="ru-RU" w:eastAsia="ru-RU" w:bidi="ar-SA"/>
              </w:rPr>
              <w:t xml:space="preserve"> 044,7</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rFonts w:ascii="Times New Roman" w:hAnsi="Times New Roman"/>
                <w:sz w:val="28"/>
                <w:szCs w:val="28"/>
              </w:rPr>
            </w:pPr>
            <w:r>
              <w:rPr>
                <w:rFonts w:ascii="Times New Roman" w:hAnsi="Times New Roman"/>
                <w:kern w:val="0"/>
                <w:sz w:val="28"/>
                <w:szCs w:val="28"/>
                <w:lang w:val="ru-RU" w:eastAsia="ru-RU" w:bidi="ar-SA"/>
              </w:rPr>
              <w:t>2026 год - 47</w:t>
            </w:r>
            <w:r>
              <w:rPr>
                <w:rFonts w:ascii="Times New Roman" w:hAnsi="Times New Roman"/>
                <w:color w:val="000000"/>
                <w:kern w:val="0"/>
                <w:sz w:val="28"/>
                <w:szCs w:val="28"/>
                <w:lang w:val="ru-RU" w:eastAsia="ru-RU" w:bidi="ar-SA"/>
              </w:rPr>
              <w:t xml:space="preserve"> 044,7</w:t>
            </w:r>
            <w:r>
              <w:rPr>
                <w:rFonts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hanging="0" w:left="64" w:right="22"/>
              <w:jc w:val="both"/>
              <w:rPr>
                <w:rFonts w:ascii="Times New Roman" w:hAnsi="Times New Roman"/>
                <w:sz w:val="28"/>
                <w:szCs w:val="28"/>
              </w:rPr>
            </w:pPr>
            <w:r>
              <w:rPr>
                <w:rFonts w:ascii="Times New Roman" w:hAnsi="Times New Roman"/>
                <w:sz w:val="28"/>
                <w:szCs w:val="28"/>
              </w:rPr>
              <w:t>2027 год - 46</w:t>
            </w:r>
            <w:r>
              <w:rPr>
                <w:rFonts w:ascii="Times New Roman" w:hAnsi="Times New Roman"/>
                <w:color w:val="000000"/>
                <w:sz w:val="28"/>
                <w:szCs w:val="28"/>
              </w:rPr>
              <w:t xml:space="preserve"> 994,7</w:t>
            </w:r>
            <w:r>
              <w:rPr>
                <w:rFonts w:ascii="Times New Roman" w:hAnsi="Times New Roman"/>
                <w:sz w:val="28"/>
                <w:szCs w:val="28"/>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из средств бюджета муниципального образования Северский район</w:t>
            </w:r>
            <w:r>
              <w:rPr>
                <w:rFonts w:eastAsia="Times New Roman" w:cs="Times New Roman" w:ascii="Times New Roman" w:hAnsi="Times New Roman"/>
                <w:kern w:val="0"/>
                <w:sz w:val="28"/>
                <w:szCs w:val="28"/>
                <w:shd w:fill="auto" w:val="clear"/>
                <w:lang w:val="ru-RU" w:eastAsia="ru-RU" w:bidi="ar-SA"/>
              </w:rPr>
              <w:t xml:space="preserve"> </w:t>
            </w:r>
            <w:r>
              <w:rPr>
                <w:rFonts w:eastAsia="Times New Roman" w:cs="Times New Roman" w:ascii="Times New Roman" w:hAnsi="Times New Roman"/>
                <w:color w:val="000000"/>
                <w:kern w:val="0"/>
                <w:sz w:val="28"/>
                <w:szCs w:val="28"/>
                <w:shd w:fill="auto" w:val="clear"/>
                <w:lang w:val="ru-RU" w:eastAsia="ru-RU" w:bidi="ar-SA"/>
              </w:rPr>
              <w:t>539 187,6</w:t>
            </w:r>
            <w:r>
              <w:rPr>
                <w:rFonts w:eastAsia="Times New Roman" w:cs="Times New Roman" w:ascii="Times New Roman" w:hAnsi="Times New Roman"/>
                <w:kern w:val="0"/>
                <w:sz w:val="28"/>
                <w:szCs w:val="28"/>
                <w:shd w:fill="auto" w:val="clear"/>
                <w:lang w:val="ru-RU" w:eastAsia="ru-RU" w:bidi="ar-SA"/>
              </w:rPr>
              <w:t xml:space="preserve"> тыс.</w:t>
            </w:r>
            <w:r>
              <w:rPr>
                <w:rFonts w:eastAsia="Times New Roman" w:cs="Times New Roman" w:ascii="Times New Roman" w:hAnsi="Times New Roman"/>
                <w:kern w:val="0"/>
                <w:sz w:val="28"/>
                <w:szCs w:val="28"/>
                <w:shd w:fill="FFFFFF" w:val="clear"/>
                <w:lang w:val="ru-RU" w:eastAsia="ru-RU" w:bidi="ar-SA"/>
              </w:rPr>
              <w:t xml:space="preserve"> рублей, в том числе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 муниципальной программы </w:t>
            </w:r>
            <w:r>
              <w:rPr>
                <w:rFonts w:eastAsia="" w:cs="Times New Roman" w:ascii="Times New Roman" w:hAnsi="Times New Roman"/>
                <w:color w:val="000000"/>
                <w:kern w:val="0"/>
                <w:sz w:val="28"/>
                <w:szCs w:val="28"/>
                <w:shd w:fill="FFFFFF" w:val="clear"/>
                <w:lang w:val="ru-RU" w:eastAsia="ru-RU" w:bidi="ar-SA"/>
              </w:rPr>
              <w:t>179 992,3</w:t>
            </w:r>
            <w:r>
              <w:rPr>
                <w:rFonts w:eastAsia="" w:cs="Times New Roman" w:ascii="Times New Roman" w:hAnsi="Times New Roman"/>
                <w:kern w:val="0"/>
                <w:sz w:val="28"/>
                <w:szCs w:val="28"/>
                <w:shd w:fill="FFFFFF" w:val="clear"/>
                <w:lang w:val="ru-RU" w:eastAsia="ru-RU" w:bidi="ar-SA"/>
              </w:rPr>
              <w:t xml:space="preserve">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hanging="0" w:left="64" w:right="22"/>
              <w:jc w:val="both"/>
              <w:rPr>
                <w:highlight w:val="none"/>
                <w:shd w:fill="FFFFFF" w:val="clear"/>
              </w:rPr>
            </w:pPr>
            <w:r>
              <w:rPr>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22 914,7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- 24 453,8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24 970,4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30 010,1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29 178,2</w:t>
            </w:r>
            <w:r>
              <w:rPr>
                <w:rFonts w:eastAsia=""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 муниципальной программы </w:t>
            </w:r>
            <w:r>
              <w:rPr>
                <w:rFonts w:eastAsia="Times New Roman" w:cs="Times New Roman" w:ascii="Times New Roman" w:hAnsi="Times New Roman"/>
                <w:color w:val="000000"/>
                <w:kern w:val="0"/>
                <w:sz w:val="28"/>
                <w:szCs w:val="28"/>
                <w:shd w:fill="FFFFFF" w:val="clear"/>
                <w:lang w:val="ru-RU" w:eastAsia="ru-RU" w:bidi="ar-SA"/>
              </w:rPr>
              <w:t>359195,3</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27 579,1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2022 год - 34</w:t>
            </w:r>
            <w:r>
              <w:rPr>
                <w:rFonts w:eastAsia="Times New Roman" w:cs="Times New Roman" w:ascii="Times New Roman" w:hAnsi="Times New Roman"/>
                <w:color w:val="000000"/>
                <w:kern w:val="0"/>
                <w:sz w:val="28"/>
                <w:szCs w:val="28"/>
                <w:shd w:fill="FFFFFF" w:val="clear"/>
                <w:lang w:val="ru-RU" w:eastAsia="ru-RU" w:bidi="ar-SA"/>
              </w:rPr>
              <w:t xml:space="preserve"> 004,5</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2023 год - </w:t>
            </w:r>
            <w:r>
              <w:rPr>
                <w:rFonts w:eastAsia="Times New Roman" w:cs="Times New Roman" w:ascii="Times New Roman" w:hAnsi="Times New Roman"/>
                <w:color w:val="000000"/>
                <w:kern w:val="0"/>
                <w:sz w:val="28"/>
                <w:szCs w:val="28"/>
                <w:shd w:fill="FFFFFF" w:val="clear"/>
                <w:lang w:val="ru-RU" w:eastAsia="ru-RU" w:bidi="ar-SA"/>
              </w:rPr>
              <w:t>39 556,8</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2024 год - </w:t>
            </w:r>
            <w:r>
              <w:rPr>
                <w:rFonts w:eastAsia="Times New Roman" w:cs="Times New Roman" w:ascii="Times New Roman" w:hAnsi="Times New Roman"/>
                <w:color w:val="000000"/>
                <w:kern w:val="0"/>
                <w:sz w:val="28"/>
                <w:szCs w:val="28"/>
                <w:shd w:fill="FFFFFF" w:val="clear"/>
                <w:lang w:val="ru-RU" w:eastAsia="ru-RU" w:bidi="ar-SA"/>
              </w:rPr>
              <w:t>110 409,4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2025 год - 55</w:t>
            </w:r>
            <w:r>
              <w:rPr>
                <w:rFonts w:eastAsia="Times New Roman" w:cs="Times New Roman" w:ascii="Times New Roman" w:hAnsi="Times New Roman"/>
                <w:color w:val="000000"/>
                <w:kern w:val="0"/>
                <w:sz w:val="28"/>
                <w:szCs w:val="28"/>
                <w:shd w:fill="FFFFFF" w:val="clear"/>
                <w:lang w:val="ru-RU" w:eastAsia="ru-RU" w:bidi="ar-SA"/>
              </w:rPr>
              <w:t xml:space="preserve"> 898,5</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rFonts w:ascii="Times New Roman" w:hAnsi="Times New Roman"/>
                <w:sz w:val="28"/>
                <w:szCs w:val="28"/>
              </w:rPr>
            </w:pPr>
            <w:r>
              <w:rPr>
                <w:rFonts w:ascii="Times New Roman" w:hAnsi="Times New Roman"/>
                <w:kern w:val="0"/>
                <w:sz w:val="28"/>
                <w:szCs w:val="28"/>
                <w:lang w:val="ru-RU" w:eastAsia="ru-RU" w:bidi="ar-SA"/>
              </w:rPr>
              <w:t>2026 год - 45</w:t>
            </w:r>
            <w:r>
              <w:rPr>
                <w:rFonts w:ascii="Times New Roman" w:hAnsi="Times New Roman"/>
                <w:color w:val="000000"/>
                <w:kern w:val="0"/>
                <w:sz w:val="28"/>
                <w:szCs w:val="28"/>
                <w:lang w:val="ru-RU" w:eastAsia="ru-RU" w:bidi="ar-SA"/>
              </w:rPr>
              <w:t xml:space="preserve"> 898,5</w:t>
            </w:r>
            <w:r>
              <w:rPr>
                <w:rFonts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hanging="0" w:left="64" w:right="22"/>
              <w:jc w:val="both"/>
              <w:rPr>
                <w:rFonts w:ascii="Times New Roman" w:hAnsi="Times New Roman"/>
                <w:sz w:val="28"/>
                <w:szCs w:val="28"/>
              </w:rPr>
            </w:pPr>
            <w:r>
              <w:rPr>
                <w:rFonts w:ascii="Times New Roman" w:hAnsi="Times New Roman"/>
                <w:kern w:val="0"/>
                <w:sz w:val="28"/>
                <w:szCs w:val="28"/>
                <w:lang w:val="ru-RU" w:eastAsia="ru-RU" w:bidi="ar-SA"/>
              </w:rPr>
              <w:t>2027 год - 45</w:t>
            </w:r>
            <w:r>
              <w:rPr>
                <w:rFonts w:ascii="Times New Roman" w:hAnsi="Times New Roman"/>
                <w:color w:val="000000"/>
                <w:kern w:val="0"/>
                <w:sz w:val="28"/>
                <w:szCs w:val="28"/>
                <w:lang w:val="ru-RU" w:eastAsia="ru-RU" w:bidi="ar-SA"/>
              </w:rPr>
              <w:t xml:space="preserve"> 848,5</w:t>
            </w:r>
            <w:r>
              <w:rPr>
                <w:rFonts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из бюджета Краснодарского края </w:t>
            </w:r>
            <w:r>
              <w:rPr>
                <w:rFonts w:eastAsia="Times New Roman" w:cs="Times New Roman" w:ascii="Times New Roman" w:hAnsi="Times New Roman"/>
                <w:color w:val="000000"/>
                <w:kern w:val="0"/>
                <w:sz w:val="28"/>
                <w:szCs w:val="28"/>
                <w:shd w:fill="FFFFFF" w:val="clear"/>
                <w:lang w:val="ru-RU" w:eastAsia="ru-RU" w:bidi="ar-SA"/>
              </w:rPr>
              <w:t>33 509,3</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cs="Times New Roman" w:ascii="Times New Roman" w:hAnsi="Times New Roman"/>
                <w:kern w:val="0"/>
                <w:sz w:val="28"/>
                <w:szCs w:val="28"/>
                <w:shd w:fill="FFFFFF" w:val="clear"/>
                <w:lang w:val="en-US" w:eastAsia="ru-RU" w:bidi="ar-SA"/>
              </w:rPr>
              <w:t>I</w:t>
            </w:r>
            <w:r>
              <w:rPr>
                <w:rFonts w:cs="Times New Roman" w:ascii="Times New Roman" w:hAnsi="Times New Roman"/>
                <w:kern w:val="0"/>
                <w:sz w:val="28"/>
                <w:szCs w:val="28"/>
                <w:shd w:fill="FFFFFF" w:val="clear"/>
                <w:lang w:val="ru-RU" w:eastAsia="ru-RU" w:bidi="ar-SA"/>
              </w:rPr>
              <w:t xml:space="preserve"> этап муниципальной программы    33 509,3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2015 год – 0,0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cs="Times New Roman" w:ascii="Times New Roman" w:hAnsi="Times New Roman"/>
                <w:kern w:val="0"/>
                <w:sz w:val="28"/>
                <w:szCs w:val="28"/>
                <w:shd w:fill="FFFFFF" w:val="clear"/>
                <w:lang w:val="ru-RU" w:eastAsia="ru-RU" w:bidi="ar-SA"/>
              </w:rPr>
              <w:t xml:space="preserve">10 556,0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2017 год – 10 232,7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cs="Times New Roman" w:ascii="Times New Roman" w:hAnsi="Times New Roman"/>
                <w:kern w:val="0"/>
                <w:sz w:val="28"/>
                <w:szCs w:val="28"/>
                <w:shd w:fill="FFFFFF" w:val="clear"/>
                <w:lang w:val="ru-RU" w:eastAsia="ru-RU" w:bidi="ar-SA"/>
              </w:rPr>
              <w:t>10 178,9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2019 год –</w:t>
            </w:r>
            <w:r>
              <w:rPr>
                <w:rFonts w:cs="Times New Roman" w:ascii="Times New Roman" w:hAnsi="Times New Roman"/>
                <w:kern w:val="0"/>
                <w:sz w:val="28"/>
                <w:szCs w:val="28"/>
                <w:shd w:fill="FFFFFF" w:val="clear"/>
                <w:lang w:val="ru-RU" w:eastAsia="ru-RU" w:bidi="ar-SA"/>
              </w:rPr>
              <w:t xml:space="preserve"> 2 541,7</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2020 год – 0,0</w:t>
            </w:r>
            <w:r>
              <w:rPr>
                <w:rFonts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за счет средств поселений </w:t>
            </w:r>
            <w:r>
              <w:rPr>
                <w:rFonts w:eastAsia="Times New Roman" w:cs="Times New Roman" w:ascii="Times New Roman" w:hAnsi="Times New Roman"/>
                <w:color w:val="000000"/>
                <w:kern w:val="0"/>
                <w:sz w:val="28"/>
                <w:szCs w:val="28"/>
                <w:shd w:fill="FFFFFF" w:val="clear"/>
                <w:lang w:val="ru-RU" w:eastAsia="ru-RU" w:bidi="ar-SA"/>
              </w:rPr>
              <w:t>7 993,6</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cs="Times New Roman" w:ascii="Times New Roman" w:hAnsi="Times New Roman"/>
                <w:kern w:val="0"/>
                <w:sz w:val="28"/>
                <w:szCs w:val="28"/>
                <w:shd w:fill="FFFFFF" w:val="clear"/>
                <w:lang w:val="en-US" w:eastAsia="ru-RU" w:bidi="ar-SA"/>
              </w:rPr>
              <w:t>I</w:t>
            </w:r>
            <w:r>
              <w:rPr>
                <w:rFonts w:cs="Times New Roman" w:ascii="Times New Roman" w:hAnsi="Times New Roman"/>
                <w:kern w:val="0"/>
                <w:sz w:val="28"/>
                <w:szCs w:val="28"/>
                <w:shd w:fill="FFFFFF" w:val="clear"/>
                <w:lang w:val="ru-RU" w:eastAsia="ru-RU" w:bidi="ar-SA"/>
              </w:rPr>
              <w:t xml:space="preserve"> этап муниципальной программы      1 291,7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cs="Times New Roman" w:ascii="Times New Roman" w:hAnsi="Times New Roman"/>
                <w:kern w:val="0"/>
                <w:sz w:val="28"/>
                <w:szCs w:val="28"/>
                <w:shd w:fill="FFFFFF" w:val="clear"/>
                <w:lang w:val="ru-RU" w:eastAsia="ru-RU" w:bidi="ar-SA"/>
              </w:rPr>
              <w:t>689,2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cs="Times New Roman" w:ascii="Times New Roman" w:hAnsi="Times New Roman"/>
                <w:kern w:val="0"/>
                <w:sz w:val="28"/>
                <w:szCs w:val="28"/>
                <w:shd w:fill="FFFFFF" w:val="clear"/>
                <w:lang w:val="ru-RU" w:eastAsia="ru-RU" w:bidi="ar-SA"/>
              </w:rPr>
              <w:t xml:space="preserve">602,5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 муниципальной программы </w:t>
            </w:r>
            <w:r>
              <w:rPr>
                <w:rFonts w:eastAsia="Times New Roman" w:cs="Times New Roman" w:ascii="Times New Roman" w:hAnsi="Times New Roman"/>
                <w:color w:val="000000"/>
                <w:kern w:val="0"/>
                <w:sz w:val="28"/>
                <w:szCs w:val="28"/>
                <w:shd w:fill="FFFFFF" w:val="clear"/>
                <w:lang w:val="ru-RU" w:eastAsia="ru-RU" w:bidi="ar-SA"/>
              </w:rPr>
              <w:t>6 701,9</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2021 год - 709,8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2022 год - 809,3 тыс.рублей;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2023 год - 854,8 тыс.рублей;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2024 год - 889,4 тыс.рублей;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2025 год -</w:t>
            </w:r>
            <w:r>
              <w:rPr>
                <w:rFonts w:eastAsia="Times New Roman" w:cs="Times New Roman" w:ascii="Times New Roman" w:hAnsi="Times New Roman"/>
                <w:color w:val="000000"/>
                <w:kern w:val="0"/>
                <w:sz w:val="28"/>
                <w:szCs w:val="28"/>
                <w:shd w:fill="FFFFFF" w:val="clear"/>
                <w:lang w:val="ru-RU" w:eastAsia="ru-RU" w:bidi="ar-SA"/>
              </w:rPr>
              <w:t>1146,2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rFonts w:ascii="Times New Roman" w:hAnsi="Times New Roman"/>
                <w:sz w:val="28"/>
                <w:szCs w:val="28"/>
              </w:rPr>
            </w:pPr>
            <w:r>
              <w:rPr>
                <w:rFonts w:eastAsia="Times New Roman" w:cs="Times New Roman" w:ascii="Times New Roman" w:hAnsi="Times New Roman"/>
                <w:kern w:val="0"/>
                <w:sz w:val="28"/>
                <w:szCs w:val="28"/>
                <w:shd w:fill="FFFFFF" w:val="clear"/>
                <w:lang w:val="ru-RU" w:eastAsia="ru-RU" w:bidi="ar-SA"/>
              </w:rPr>
              <w:t xml:space="preserve">2026 год - </w:t>
            </w:r>
            <w:r>
              <w:rPr>
                <w:rFonts w:eastAsia="Times New Roman" w:cs="Times New Roman" w:ascii="Times New Roman" w:hAnsi="Times New Roman"/>
                <w:color w:val="000000"/>
                <w:kern w:val="0"/>
                <w:sz w:val="28"/>
                <w:szCs w:val="28"/>
                <w:shd w:fill="FFFFFF" w:val="clear"/>
                <w:lang w:val="ru-RU" w:eastAsia="ru-RU" w:bidi="ar-SA"/>
              </w:rPr>
              <w:t>1146,2</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hanging="0" w:left="64" w:right="22"/>
              <w:jc w:val="both"/>
              <w:rPr>
                <w:highlight w:val="none"/>
                <w:shd w:fill="FFFFFF" w:val="clear"/>
              </w:rPr>
            </w:pPr>
            <w:r>
              <w:rPr>
                <w:rFonts w:eastAsia="Times New Roman" w:cs="Times New Roman" w:ascii="Times New Roman" w:hAnsi="Times New Roman"/>
                <w:kern w:val="0"/>
                <w:sz w:val="28"/>
                <w:szCs w:val="28"/>
                <w:shd w:fill="FFFFFF" w:val="clear"/>
                <w:lang w:val="ru-RU" w:eastAsia="ru-RU" w:bidi="ar-SA"/>
              </w:rPr>
              <w:t>2027 год - 1146,2 тыс.рублей.</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highlight w:val="none"/>
                <w:shd w:fill="FFFFFF" w:val="clear"/>
              </w:rPr>
            </w:pPr>
            <w:r>
              <w:rPr>
                <w:rFonts w:eastAsia="Times New Roman" w:cs="Times New Roman" w:ascii="Times New Roman" w:hAnsi="Times New Roman"/>
                <w:sz w:val="28"/>
                <w:szCs w:val="28"/>
                <w:shd w:fill="FFFFFF" w:val="clear"/>
              </w:rPr>
            </w:r>
          </w:p>
        </w:tc>
      </w:tr>
      <w:tr>
        <w:trPr>
          <w:trHeight w:val="1171"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Контроль за выполнением муниципальной программы</w:t>
            </w:r>
          </w:p>
        </w:tc>
        <w:tc>
          <w:tcPr>
            <w:tcW w:w="6154" w:type="dxa"/>
            <w:tcBorders/>
          </w:tcPr>
          <w:p>
            <w:pPr>
              <w:pStyle w:val="NoSpacing"/>
              <w:widowControl w:val="false"/>
              <w:suppressAutoHyphens w:val="true"/>
              <w:spacing w:before="240" w:after="200"/>
              <w:ind w:hanging="0"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Администрация муниципального образования</w:t>
            </w:r>
          </w:p>
          <w:p>
            <w:pPr>
              <w:pStyle w:val="NoSpacing"/>
              <w:widowControl w:val="false"/>
              <w:suppressAutoHyphens w:val="true"/>
              <w:spacing w:before="240" w:after="200"/>
              <w:ind w:hanging="0"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 и Совет муниципального образования Северский район</w:t>
            </w:r>
          </w:p>
        </w:tc>
      </w:tr>
    </w:tbl>
    <w:p>
      <w:pPr>
        <w:pStyle w:val="NoSpacing"/>
        <w:numPr>
          <w:ilvl w:val="0"/>
          <w:numId w:val="0"/>
        </w:numPr>
        <w:ind w:hanging="0" w:left="720"/>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numPr>
          <w:ilvl w:val="0"/>
          <w:numId w:val="0"/>
        </w:numPr>
        <w:ind w:hanging="0" w:left="720"/>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1. Характеристика текущего состояния и основные проблемы в сфере реализации муниципальной программы</w:t>
      </w:r>
    </w:p>
    <w:p>
      <w:pPr>
        <w:pStyle w:val="NoSpacing"/>
        <w:numPr>
          <w:ilvl w:val="0"/>
          <w:numId w:val="0"/>
        </w:numPr>
        <w:ind w:hanging="0" w:left="720"/>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 Подготовка, принятие и предстоящая реализация муниципальной программы вызваны необходимостью совершенствования текущей бюджетной политики и развития стимулирующих факторов, разработки комплекса мер, направленных на повышение эффективности бюджетных расходов, а также оптимизации долговой нагрузки на бюджет муниципального образования Северский район.</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Муниципальная программа отражает деятельность финансового управления администрации муниципального образования Северский район, основой которой является выработка единой финансовой политики и осуществление функции по составлению и организации исполнения бюджета района. В связи с чем, объектом управления в рамках муниципальной программы являются муниципальные финансы или бюджет муниципального образования Северский район. С этим связана специфика муниципальной программы, она направлена на формирование стабильной финансовой системы для исполнения расходных обязательств,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муниципальными финансами.</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 обеспечению его прозрачности и открытости, внедрению новых технологий в формирование и исполнение бюджета муниципального района. Процесс реформирования на муниципальном уровне осуществлялся в рамках проводимой в Российской Федерации бюджетной реформы. В течение последних нескольких лет достигнуты следующие результаты: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сформирована законодательная база, четко регулирующая организацию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 переход от годового к среднесрочному формированию бюджета муниципального района на трехлетний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модернизированы системы бюджетного учета и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-обеспечена прозрачность бюджетной системы и публичность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осуществлено поэтапное внедрение инструментов бюджетирования, ориентированного на результат;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w:t>
      </w:r>
      <w:r>
        <w:rPr>
          <w:rFonts w:eastAsia="Times New Roman" w:cs="Times New Roman" w:ascii="Times New Roman" w:hAnsi="Times New Roman"/>
          <w:sz w:val="28"/>
          <w:szCs w:val="28"/>
          <w:shd w:fill="FFFFFF" w:val="clear"/>
        </w:rPr>
        <w:t xml:space="preserve"> с 2015 года расходная часть бюджета муниципального образования Северский район   планируется к переводу на программно-целевой метод планирования и исполнения.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Кроме того,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 утвержденный постановлением администрации муниципального образования Северский район от 22 февраля 2011 года №332.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плана проведены мероприятия, направленные на создание условий для повышения эффективности деятельности органов местного самоуправления по выполнению своих функций, обеспечению потребности граждан в муниципальных услугах, увеличению их доступности и качества.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реализации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муниципальном уровне сформирована вся необходимая нормативная правовая база, и, начиная с 2011 года, формирование и исполнение бюджета муниципального образования  Северский район  осуществляется в условиях новых форм финансового обеспечения оказания муниципальных услуг,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 как следствие, обеспечивает повышение качества оказываемых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 1275-р, в соответствии с Приказом Министерства финансов РФ от 4 августа 2011 года №283 «Об организации работ по созданию и развитию государственной интегрированной информационной системы управления общественными финансами «Электронный бюджет», с 1 января 2012 года систематически проводится работа по размещению информации о муниципальных учреждениях на официальном сайте в сети Интернет (www.bus.gov.ru).</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создания муниципального сегмента «Электронный бюджет» финансовым управлением используются системы автоматизации финансово-казначейских органов: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анализа средств на лицевых счетах бюджетных и автономных учреждений;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управления поступлениями;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сопоставления кассовых операций с данными органов Федерального казначейства.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финансовым управлением администрации внедрена подсистема обеспечения удаленного доступа пользователей к системе «АС-Бюджет» с использованием удаленного рабочего места как современного средства удаленного доступа клиентов.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Реализация указанных мероприятий позволила повысить качество управления муниципальными финансами, систематизировать и оптимизировать многие процессы, повысить прозрачность финансовой системы, сделать ее более понятной и доступной.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Однако, несмотря на проведенную работу по реформированию бюджетной системы, не все инструменты, влияющие на повышение качества управления муниципальными финансами, работают в полную силу. Не все законодательно внедренные принципы и механизмы в полной мере удалось реализовать на практике. Управление муниципальными финансами в значительной степени остается ориентированным на обеспечение соблюдения формальных процедур, не создавая при этом стимулов и инструментов для повышения эффективности, прозрачности и подотчетности использования бюджетных средств в увязке с целями и результатами бюджетной политики.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Наиболее актуальными остаются вопросы, связанные с повышением эффективности бюджетных расходов и ограниченностью применения оценки их эффективности. Так, несмотря на определенные позитивные изменения в сфере организации планирования и исполнения бюджета, применение методов бюджетирования, ориентированного на результат, остается недостаточно увязанным с процессом планирования бюджетных ассигнований.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 Бюджетное планирование остается слабо увязанным со стратегическим планированием.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 Требуется развитие информационных технологий, перевод их на качественно новый уровень сбора и обработки информации, для чего необходимо провести комплекс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перевод в электронный вид всех носителей финансовой информации;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Анализ проблем в бюджетно-финансовой сфере демонстрирует необходимость совершенствования финансовой, бюджетной, налоговой и долговой политики в среднесрочном периоде, создание эффективной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в последнее время особо подчеркивается необходимость перехода к формированию программного бюджета, что должно повысить ответственность всех участников бюджетного процесса за реализацию поставленных задач и достижение конечных результатов.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Все это свидетельствует о необходимости повысить направленность бюджетного процесса на достижение поставленных целей и задач социально-экономического развития через усиление программной ориентированности бюджета муниципального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Переход к формированию бюджета муниципального  района  на основе программно-целевых принципов предъявляет дополнительные требования к его устойчивости, гарантированному обеспечению финансовыми ресурсами действующих расходных обязательств, в том числе в долгосрочной перспективе, прозрачному распределению имеющихся средств с учетом достигнутых результатов в той или иной сфере социально-экономического развития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сфере управления муниципальными финансами в рамках муниципальной программы планируется решить следующие вопросы: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бюджетирования, ориентированного на достижение результата,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 повышение качества оказания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-расширение применения современных информационно-коммуникационных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выполнения полномочий органов местного самоуправления городских и сельских поселений Северского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Комплексный подход к выполнению задач в рамках данной муниципальной программы позволит обеспечить эффективное решение актуальных вопросов развития бюджетной системы. </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 xml:space="preserve">2. Цели, задачи и целевые </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показатели, сроки и этапы реализации муниципальной программы</w:t>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p>
    <w:p>
      <w:pPr>
        <w:pStyle w:val="NoSpacing"/>
        <w:ind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Реализация муниципальной программы разделена на 2 этапа: первый  этап  - 2015-2020 годы, </w:t>
      </w:r>
      <w:r>
        <w:rPr>
          <w:rFonts w:eastAsia="Times New Roman" w:cs="Times New Roman" w:ascii="Times New Roman" w:hAnsi="Times New Roman"/>
          <w:sz w:val="28"/>
          <w:szCs w:val="28"/>
          <w:lang w:val="ru-RU"/>
        </w:rPr>
        <w:t>второй</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lang w:val="ru-RU"/>
        </w:rPr>
        <w:t>этап — 2021 — 2027 годы.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Целью на всех этапах муниципальной программы является обеспечение долгосрочной сбалансированности и устойчивости бюджета муниципального образования Северский район, повышение качества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Для достижения поставленной цели планируется решение следующих задач: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на </w:t>
      </w:r>
      <w:r>
        <w:rPr>
          <w:rFonts w:eastAsia="Times New Roman" w:cs="Times New Roman" w:ascii="Times New Roman" w:hAnsi="Times New Roman"/>
          <w:sz w:val="28"/>
          <w:szCs w:val="28"/>
          <w:lang w:val="en-US"/>
        </w:rPr>
        <w:t xml:space="preserve">I </w:t>
      </w:r>
      <w:r>
        <w:rPr>
          <w:rFonts w:eastAsia="Times New Roman" w:cs="Times New Roman" w:ascii="Times New Roman" w:hAnsi="Times New Roman"/>
          <w:sz w:val="28"/>
          <w:szCs w:val="28"/>
          <w:lang w:val="ru-RU"/>
        </w:rPr>
        <w:t>этапе (2015-2020гг.):</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r>
      <w:r>
        <w:rPr>
          <w:rFonts w:eastAsia="Times New Roman" w:cs="Times New Roman" w:ascii="Times New Roman" w:hAnsi="Times New Roman"/>
          <w:sz w:val="28"/>
          <w:szCs w:val="28"/>
          <w:shd w:fill="FFFFFF" w:val="clear"/>
        </w:rPr>
        <w:t xml:space="preserve">на </w:t>
      </w:r>
      <w:r>
        <w:rPr>
          <w:rFonts w:eastAsia="Times New Roman" w:cs="Times New Roman" w:ascii="Times New Roman" w:hAnsi="Times New Roman"/>
          <w:sz w:val="28"/>
          <w:szCs w:val="28"/>
          <w:shd w:fill="FFFFFF" w:val="clear"/>
          <w:lang w:val="en-US"/>
        </w:rPr>
        <w:t xml:space="preserve">II </w:t>
      </w:r>
      <w:r>
        <w:rPr>
          <w:rFonts w:eastAsia="Times New Roman" w:cs="Times New Roman" w:ascii="Times New Roman" w:hAnsi="Times New Roman"/>
          <w:sz w:val="28"/>
          <w:szCs w:val="28"/>
          <w:shd w:fill="FFFFFF" w:val="clear"/>
          <w:lang w:val="ru-RU"/>
        </w:rPr>
        <w:t>этапе (2021-2027гг.):</w:t>
      </w:r>
    </w:p>
    <w:p>
      <w:pPr>
        <w:pStyle w:val="Normal"/>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-нормативно-методическое обеспечение бюджетного процесса в Северском районе;</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-обеспечение своевременного внутреннего финансового контроля;</w:t>
      </w:r>
    </w:p>
    <w:p>
      <w:pPr>
        <w:pStyle w:val="NoSpacing"/>
        <w:widowControl w:val="false"/>
        <w:suppressAutoHyphens w:val="true"/>
        <w:spacing w:before="0" w:after="0"/>
        <w:ind w:hanging="0" w:left="64" w:right="22"/>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эффективное управление муниципальным долгом;</w:t>
      </w:r>
    </w:p>
    <w:p>
      <w:pPr>
        <w:pStyle w:val="NoSpacing"/>
        <w:widowControl w:val="false"/>
        <w:suppressAutoHyphens w:val="true"/>
        <w:spacing w:before="0" w:after="0"/>
        <w:ind w:hanging="0" w:left="64" w:right="22"/>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ab/>
        <w:t>- повышение качества финансового менеджмента в Северском районе.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 учетом специфики муниципальной программы для измерения ее результатов будут использоваться не только количественные индикаторы, но и качественные оценки управления финансами и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Достижение запланированных результатов муниципальной программы характеризуется следующими целевыми показателями: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объем просроченной кредиторской задолженности бюджета муниципального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xml:space="preserve">- отношение размера дефицита бюджета к годовому объему доходов бюджета без учета утвержденного объема безвозмездных поступлений из бюджета других уровней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удельный вес расходов бюджета, формируемых в рамках программ в общем объеме расходов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соблюдение порядка и сроков разработки проекта бюджета муниципального района, установленных бюджетным   законодательством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составление и утверждение сводной бюджетной росписи бюджета муниципального района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доведение показателей сводной   бюджетной росписи и лимитов   бюджетных обязательств до главных распорядителей средств бюджета    муниципального района  в сроки,  установленные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составление и представление в Совет муниципального образования Северский район годового отчета об исполнении   местного бюджета в сроки, установленные бюджетным законодательством Российской   Федерации и нормативным правовым актом органа местного     самоуправления;</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поддержание раздела Финансового управления на официальном сайте Администрации муниципального образования Северский район в информационно-телекоммуникационной сети Интернет в актуальном   состоянии;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наличие действующей интегрированной информационной    системы управления муниципальными финансами, в рамках которой    обеспечивается взаимосвязь всех инструментов стратегического и   бюджетного планирования, единство процессов составления и исполнения местного бюджета;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xml:space="preserve">- отношение объема муниципального долга к годовому объему доходов бюджета без учета утвержденного объема безвозмездных поступлений из бюджета других уровней бюджетов </w:t>
      </w:r>
      <w:r>
        <w:rPr>
          <w:rFonts w:eastAsia="" w:cs="Times New Roman" w:ascii="Times New Roman" w:hAnsi="Times New Roman" w:eastAsiaTheme="minorEastAsia"/>
          <w:kern w:val="0"/>
          <w:sz w:val="28"/>
          <w:szCs w:val="28"/>
          <w:shd w:fill="auto" w:val="clear"/>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shd w:fill="auto" w:val="clear"/>
          <w:lang w:val="ru-RU" w:eastAsia="ru-RU" w:bidi="ar-SA"/>
        </w:rPr>
        <w:t>;</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-доля расходов на обслуживание муниципального долга в общем объеме расходов бюджета (за   исключением расходов,   осуществляемых за счет субвенций  из бюджетов вышестоящих уровней);</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объем просроченной задолженности по долговым обязательствам муниципального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минимально гарантированный уровень расчётной бюджетной обеспеченности;</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содействие сбалансированности бюджетов поселений Северского района;</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объем иных межбюджетных трансфертов  для финансового обеспечения переданных полномочий;</w:t>
      </w:r>
    </w:p>
    <w:p>
      <w:pPr>
        <w:pStyle w:val="NoSpacing"/>
        <w:widowControl w:val="false"/>
        <w:suppressAutoHyphens w:val="true"/>
        <w:spacing w:before="0" w:after="0"/>
        <w:ind w:hanging="0" w:left="64" w:right="22"/>
        <w:jc w:val="both"/>
        <w:rPr>
          <w:highlight w:val="none"/>
          <w:shd w:fill="auto" w:val="clear"/>
        </w:rPr>
      </w:pPr>
      <w:r>
        <w:rPr>
          <w:rFonts w:eastAsia="Times New Roman" w:cs="Times New Roman" w:ascii="Times New Roman" w:hAnsi="Times New Roman"/>
          <w:kern w:val="0"/>
          <w:sz w:val="28"/>
          <w:szCs w:val="28"/>
          <w:shd w:fill="auto" w:val="clear"/>
          <w:lang w:val="ru-RU" w:eastAsia="ru-RU" w:bidi="ar-SA"/>
        </w:rPr>
        <w:tab/>
        <w:t>- отношение резервного  фонда администрации к общему объему расходов.</w:t>
      </w:r>
    </w:p>
    <w:p>
      <w:pPr>
        <w:pStyle w:val="NoSpacing"/>
        <w:widowControl w:val="false"/>
        <w:suppressAutoHyphens w:val="true"/>
        <w:spacing w:before="0" w:after="0"/>
        <w:ind w:hanging="0" w:left="64" w:right="22"/>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kern w:val="0"/>
          <w:sz w:val="28"/>
          <w:szCs w:val="28"/>
          <w:shd w:fill="FFFFFF" w:val="clear"/>
          <w:lang w:val="ru-RU" w:eastAsia="ru-RU" w:bidi="ar-SA"/>
        </w:rPr>
        <w:tab/>
      </w:r>
      <w:r>
        <w:rPr>
          <w:rFonts w:eastAsia="Times New Roman" w:cs="Times New Roman" w:ascii="Times New Roman" w:hAnsi="Times New Roman"/>
          <w:sz w:val="28"/>
          <w:szCs w:val="28"/>
        </w:rPr>
        <w:t>Значения целевых показателей муниципальной программы с расшифровкой плановых значений по годам приведены в приложении № 1 к муниципальной программе.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Ожидаемые результаты реализации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Улучшение качества прогнозирования основных параметров бюджета, соблюдение требований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Обеспечение приемлемого и экономически обоснованного объема и структуры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Повышение эффективности использования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Эффективная организация муниципального внутреннего финансового контроля, осуществляемого в соответствии с Бюджетным кодексом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Обеспечение открытости и прозрачности деятельности финансового 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Рост качества управления муниципальными финансами.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 xml:space="preserve">3. Перечень основных мероприятий муниципальной программы </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Основные мероприятия муниципальной программы выделены, исходя из цели, содержания и с учетом специфики механизмов, применяемых для решения определенных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1 «Организация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2 «Обеспечение реализации муниципальной программы».</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3 </w:t>
      </w:r>
      <w:r>
        <w:rPr>
          <w:rFonts w:eastAsia="" w:cs="Times New Roman" w:ascii="Times New Roman" w:hAnsi="Times New Roman" w:eastAsiaTheme="minorEastAsia"/>
          <w:sz w:val="28"/>
          <w:szCs w:val="28"/>
          <w:shd w:fill="FFFFFF" w:val="clear"/>
        </w:rPr>
        <w:t>«Управление муниципальным долгом — обслуживание муниципального долга».</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4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основного мероприятия 1 «Организация бюджетного процесса в  муниципальном  образовании  Северский район» выделяются следующие мероприятия: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 Конечным результатом реализации данного мероприятия является нормативное обеспечение правового регулирования бюджетного процесса в   муниципальном образовании Северский район в соответствии с требованиями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«Составление проекта бюджета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Ключевым условием разработки проекта бюджета муниципального образования Северский район являются надежность и обоснованность бюджетных прогнозов.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своевременной и качественной подготовки проекта бюджета муниципального образования на очередной финансовый год и плановый период финансовое управление: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составляет прогноз основных параметров бюджета муниципального образования;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составление проекта бюджета муниципального района и материалов к нему;</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ведет реестр расходных обязательств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доводит бюджетные ассигнования и лимиты бюджетных обязательств до главных распорядителей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 Для этого предусматривается реализация мер, включающих: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внесение изменений в решение Совета муниципального образования Северский район о бюджетном процессе в муниципальном образовании  Северский район в соответствии с изменениями федерального и краевого законодательства, а также нормативные правовые акты органов местного самоуправления;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 xml:space="preserve">переход к новому порядку составления бюджета муниципального района на основе программного подхода, при этом планируется увеличение доли расходов, формируемых в рамках программ, в 2015 - 2017 годах до 95%,  в последующие годы реализации программы  сохранение доли расходов, формируемых в рамках программ, </w:t>
      </w:r>
      <w:r>
        <w:rPr>
          <w:rFonts w:eastAsia="Times New Roman" w:cs="Times New Roman" w:ascii="Times New Roman" w:hAnsi="Times New Roman"/>
          <w:color w:val="000000"/>
          <w:sz w:val="28"/>
          <w:szCs w:val="28"/>
          <w:shd w:fill="FFFFFF" w:val="clear"/>
        </w:rPr>
        <w:t>не ниже</w:t>
      </w:r>
      <w:r>
        <w:rPr>
          <w:rFonts w:eastAsia="Times New Roman" w:cs="Times New Roman" w:ascii="Times New Roman" w:hAnsi="Times New Roman"/>
          <w:sz w:val="28"/>
          <w:szCs w:val="28"/>
          <w:shd w:fill="FFFFFF" w:val="clear"/>
        </w:rPr>
        <w:t xml:space="preserve"> </w:t>
      </w:r>
      <w:r>
        <w:rPr>
          <w:rFonts w:eastAsia="Times New Roman" w:cs="Times New Roman" w:ascii="Times New Roman" w:hAnsi="Times New Roman"/>
          <w:color w:val="000000"/>
          <w:sz w:val="28"/>
          <w:szCs w:val="28"/>
          <w:shd w:fill="FFFFFF" w:val="clear"/>
        </w:rPr>
        <w:t>90</w:t>
      </w:r>
      <w:r>
        <w:rPr>
          <w:rFonts w:eastAsia="Times New Roman" w:cs="Times New Roman" w:ascii="Times New Roman" w:hAnsi="Times New Roman"/>
          <w:sz w:val="28"/>
          <w:szCs w:val="28"/>
          <w:shd w:fill="FFFFFF" w:val="clear"/>
        </w:rPr>
        <w:t>%;</w:t>
      </w:r>
    </w:p>
    <w:p>
      <w:pPr>
        <w:pStyle w:val="NoSpacing"/>
        <w:tabs>
          <w:tab w:val="clear" w:pos="708"/>
          <w:tab w:val="left" w:pos="675" w:leader="none"/>
        </w:tabs>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внедрение программной бюджетной классификации;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«Организация исполнения бюджета муниципального образования Северский район и формирование бюджетной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После утверждения решением Совета муниципального образования Северский район  местного бюджета на очередной финансовый год и плановый период своевременность составления и утверждения сводной бюджетной росписи местного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Исполнение бюджета муниципального района осуществляется в соответствии с кассовым планом, который является важным регулятором использования бюджетных средств.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Своевременное и качественное формирование отчетности об исполнении бюджета муниципального района  позволяет оценить выполнение расходных обязательств, обеспечить подотчетность деятельности главных распорядителей бюджетных средств, оценить финансовое состояние муниципальных учреждений,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 реструктуризации и погашения.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Непосредственными результатами регулятивной деятельности финансового  управления, направленной на организацию исполнения бюджета муниципального района  и формирование бюджетной отчетности, является соблюдение принципов ответственного управления муниципальными финансами, связанных с прозрачностью бюджета, а также наличием эффективной системы его исполнения,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Административная функция финансового управления заключается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 Непосредственным результатом реализации функции администрирования является исполнение в срок и в полном объеме местного бюджета, а также составленный согласно требованиям бюджетного законодательства отчет о его исполнении.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направления является обеспечение надежного,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«Обеспечение внутреннего муниципального финансового контроля».</w:t>
      </w:r>
    </w:p>
    <w:p>
      <w:pPr>
        <w:pStyle w:val="NoSpacing"/>
        <w:ind w:firstLine="708"/>
        <w:jc w:val="both"/>
        <w:rPr>
          <w:rFonts w:eastAsia="" w:eastAsiaTheme="minorEastAsia"/>
          <w:highlight w:val="none"/>
          <w:shd w:fill="FFFFFF" w:val="clear"/>
        </w:rPr>
      </w:pPr>
      <w:r>
        <w:rPr>
          <w:rFonts w:eastAsia="" w:cs="Times New Roman" w:ascii="Times New Roman" w:hAnsi="Times New Roman" w:eastAsiaTheme="minorEastAsia"/>
          <w:sz w:val="28"/>
          <w:szCs w:val="28"/>
          <w:shd w:fill="FFFFFF" w:val="clear"/>
        </w:rPr>
        <w:t>В соответствии с изменениями, внесенными в Бюджетный кодекс РФ Федеральным законом от 23 июля 2013 года № 252-ФЗ «О внесении изменений в Бюджетный кодекс Российской Федерации и отдельные законодательные акты Российской Федерации», осуществления полномочий по внутреннему муниципальному финансовому контролю исполнения бюджетов поселений Северского района, обусловленных частью 4 статьи 15 Федерального закона от 6 октября 2003 года №131-ФЗ «Об общих принципах организации местного самоуправления в Российской Федерации» с 1 января 2019 года, в целях обеспечения эффективного использования бюджетных средств,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 и поселений Северского района, в рамках которого планируется осуществление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непревышением суммы по операции над лимитами бюджетных обязательств и (или) бюджетными ассигнованиями;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наличием документов, подтверждающих возникновение денежного обязательства, подлежащего оплате за счет средств бюджета.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Для осуществления внутреннего муниципального финансового контроля между отдельными поселениями, входящих в состав муниципального района и муниципальным районом заключается соглашение о передачи части полномочий по осуществлению внутреннего муниципального контроля на определенный срок.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При этом финансовым управлением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Предусматривается также принятие организационных мер,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как финансовым управлением, так и главными распорядителями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контроль за: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непревышением объема финансового обеспечения, включенного в планы-графики, над объемом финансового обеспечения для осушествления закупок, утвержденным и доведенным до заказчика;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соответствием информации об идентификационных кодах закупок непревышением объема финансового обеспечения для осуществления данных закупок, содержащихся в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информации и документах, не подлежащих в соответствии с этим законом формированию и размещению в единой информационной системе в сфере закупок.</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частью 8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осуществляется контроль в отношении: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соблюдения правил нормирования в сфере закупок, установленных в соответствии со статьей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единиц товара, работы, услуги;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 </w:t>
      </w:r>
      <w:r>
        <w:rPr>
          <w:rStyle w:val="Style17"/>
          <w:rFonts w:cs="Times New Roman" w:ascii="Times New Roman" w:hAnsi="Times New Roman"/>
          <w:sz w:val="28"/>
          <w:szCs w:val="28"/>
        </w:rPr>
        <w:t>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pPr>
        <w:pStyle w:val="NoSpacing"/>
        <w:ind w:firstLine="708"/>
        <w:jc w:val="both"/>
        <w:rPr>
          <w:rFonts w:ascii="Times New Roman" w:hAnsi="Times New Roman" w:cs="Times New Roman"/>
          <w:sz w:val="28"/>
          <w:szCs w:val="28"/>
        </w:rPr>
      </w:pPr>
      <w:r>
        <w:rPr>
          <w:rStyle w:val="Style17"/>
          <w:rFonts w:cs="Times New Roman" w:ascii="Times New Roman" w:hAnsi="Times New Roman"/>
          <w:sz w:val="28"/>
          <w:szCs w:val="28"/>
        </w:rPr>
        <w:t>- соответствия использования поставленного товара, выполненной работы (ее результата) или оказанной услуги целям осуществления закупки.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Результатом реализации данного мероприятия будут усиление финансового контроля за исполнением бюджета муниципального образования Северский район, повышение эффективности использования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«Обеспечение доступности информации о бюджетном процессе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Наличие доступной, достоверной, актуальной и полной информации о состоянии муниципальных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№1275-р. Реализация мероприятий, предусмотренных концепцией, осуществляется в соответствии с планами Министерства финансов Российской Федерации по размещению информации (сведений) о государственных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Реализация мероприятия предусматривает:</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 разрабатываемых управлением;</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проведение публичных слушаний по проекту бюджета муниципального района и годовому отчету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организация деятельности органов местного самоуправления по размещению информации (сведений) о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информации о реализации бюджетного процесса в разделе «Бюджет для граждан».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Конечным результатом деятельности по повышению качества и доступности бюджетной информации должен стать открытый бюджетный процесс.</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«Финансовое обеспечение выполнения других обязательств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связи со спецификой деятельности финансового управления в программу включены расходы на исполнение судебных актов по решениям судебных органов, которые не имеют прямого влияния на достижение ее целей.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2 «Обеспечение реализации муниципальной программы» направлена на формирование и развитие обеспечивающих механизмов реализации муниципальной программы. Функции организационно-технического и информационно-аналитического обеспечения реализации муниципальной программы осуществляет финансовое управление. В рамках данного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предусматривается финансовое обеспечение информационно-технического оснащения финансового управления в связи с необходимостью перехода на составление программного бюджета. Необходима закупка и внедрение системы программного бюджета, которая позволит осуществить планирование и корректировку бюджета муниципального района в разрезе программ, стыковать с системой «АС-Бюджет» и станет составной частью муниципального сегмента системы  «Электронный бюджет».</w:t>
      </w:r>
    </w:p>
    <w:p>
      <w:pPr>
        <w:pStyle w:val="NoSpacing"/>
        <w:ind w:firstLine="708"/>
        <w:jc w:val="both"/>
        <w:rPr>
          <w:rFonts w:ascii="Calibri" w:hAnsi="Calibri" w:eastAsia="" w:cs="" w:asciiTheme="minorHAnsi" w:cstheme="minorBidi" w:eastAsiaTheme="minorEastAsia" w:hAnsiTheme="minorHAnsi"/>
          <w:highlight w:val="none"/>
          <w:shd w:fill="FFFFFF" w:val="clear"/>
        </w:rPr>
      </w:pPr>
      <w:r>
        <w:rPr>
          <w:rFonts w:eastAsia="Times New Roman" w:cs="Times New Roman" w:ascii="Times New Roman" w:hAnsi="Times New Roman"/>
          <w:sz w:val="28"/>
          <w:szCs w:val="28"/>
          <w:shd w:fill="FFFFFF" w:val="clear"/>
        </w:rPr>
        <w:t> </w:t>
      </w:r>
      <w:r>
        <w:rPr>
          <w:rFonts w:eastAsia="Times New Roman" w:cs="Times New Roman" w:ascii="Times New Roman" w:hAnsi="Times New Roman"/>
          <w:sz w:val="28"/>
          <w:szCs w:val="28"/>
          <w:shd w:fill="FFFFFF" w:val="clear"/>
        </w:rPr>
        <w:t>Основное мероприятие 3 «Управление муниципальным долгом — обслуживание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Ограниченность поступлений доходов в местный бюджет, с одной стороны, и необходимость обеспечения исполнения принятых расходных обязательств, с другой, обязывают уделять особое внимание ответственному ведению долговой политики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основного мероприятия необходимо обеспечить источники финансирования дефицита бюджета муниципального района при сохранении объема муниципального долга и расходов на его обслуживание на экономически безопасном уровне. Для решения этой задачи финансовое  управление осуществляет планирование структуры муниципального долга, объемов привлечения и погашения долговых обязательств,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долга, в том числе верхнего предела долга по муниципальным гарантиям. Финансовое управление осуществляет контроль за соответствием предельного объема муниципального долга и расходов на его обслуживание ограничениям,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 С целью сокращения объема муниципального долга необходимо проведение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направление части доходов, полученных в ходе исполнения бюджета сверх утвержденного решением о бюджете общего объема доходов, на замещение муниципальных заимствований и (или) погашение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привлечение долгосрочных кредитных ресурсов от кредитных организаций с меньшей стоимостью обслуживания по итогам проведения конкурсных процедур;</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проведение рефинансирования заимствований, позволяющих заменять одни долговые обязательства другими в зависимости от текущей конъюнктуры финансового рынка;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равномерное распределение во времени платежей, связанных с исполнением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 результатом регулятивной деятельности финансового  управления является разработка и исполнение программы муниципальных внутренних заимствований на очередной финансовый год и плановый период, разработка и исполнение программы муниципальных гарантий на очередной финансовый год и плановый период, своевременное погашение заемных средств и уплата процентов по муниципальным долговым обязательствам.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Конечным результатом реализации данного основного мероприятия по управлению муниципальным долгом является регулирование долговой нагрузки на местный  бюджет, оптимизация структуры и объема муниципального долга с целью минимизации расходов бюджета на его обслуживание, повышение финансовой устойчивости бюджета муниципального образования Северский </w:t>
      </w:r>
      <w:r>
        <w:rPr>
          <w:rFonts w:cs="Times New Roman" w:ascii="Times New Roman" w:hAnsi="Times New Roman"/>
          <w:sz w:val="28"/>
          <w:szCs w:val="28"/>
        </w:rPr>
        <w:t>район.</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4 «Предоставление межбюджетных трансфертов».</w:t>
      </w:r>
    </w:p>
    <w:p>
      <w:pPr>
        <w:pStyle w:val="NoSpacing"/>
        <w:jc w:val="both"/>
        <w:rPr>
          <w:rFonts w:ascii="Times New Roman" w:hAnsi="Times New Roman" w:cs="Times New Roman"/>
          <w:sz w:val="28"/>
          <w:szCs w:val="28"/>
        </w:rPr>
      </w:pPr>
      <w:r>
        <w:rPr>
          <w:rFonts w:cs="Times New Roman" w:ascii="Times New Roman" w:hAnsi="Times New Roman"/>
          <w:sz w:val="28"/>
          <w:szCs w:val="28"/>
        </w:rPr>
        <w:t>В соответствии с Положением «О бюджетном процессе в муниципальном образовании Северский район» к бюджетным полномочиям финансового управления администрации муниципального образования Северский район относится установление порядка предоставления межбюджетных трансфертов из бюджета муниципального образования Северский район бюджетам муниципальных образований – поселений.</w:t>
      </w:r>
    </w:p>
    <w:p>
      <w:pPr>
        <w:pStyle w:val="NormalWeb"/>
        <w:spacing w:beforeAutospacing="0" w:before="280" w:afterAutospacing="0" w:after="0"/>
        <w:ind w:firstLine="709"/>
        <w:jc w:val="both"/>
        <w:rPr>
          <w:rFonts w:ascii="Times New Roman" w:hAnsi="Times New Roman"/>
          <w:sz w:val="28"/>
          <w:szCs w:val="28"/>
        </w:rPr>
      </w:pPr>
      <w:r>
        <w:rPr>
          <w:rFonts w:ascii="Times New Roman" w:hAnsi="Times New Roman"/>
          <w:sz w:val="28"/>
          <w:szCs w:val="28"/>
        </w:rPr>
        <w:t xml:space="preserve">Важнейшим инструментом муниципальной политики, механизмом влияния на социально-экономическое развитие территорий и эффективность деятельности органов местного самоуправления поселений являются межбюджетные трансферты, предоставляемые из бюджета муниципального образования Северский район бюджетам муниципальных образований- поселений.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поселений, усиление роли собственных средств в обеспечении деятельности поселений.</w:t>
      </w:r>
    </w:p>
    <w:p>
      <w:pPr>
        <w:pStyle w:val="NoSpacing"/>
        <w:ind w:firstLine="708"/>
        <w:jc w:val="both"/>
        <w:rPr>
          <w:rFonts w:ascii="Times New Roman" w:hAnsi="Times New Roman" w:cs="Times New Roman"/>
          <w:b/>
          <w:sz w:val="28"/>
          <w:szCs w:val="28"/>
        </w:rPr>
      </w:pPr>
      <w:r>
        <w:rPr>
          <w:rFonts w:cs="Times New Roman" w:ascii="Times New Roman" w:hAnsi="Times New Roman"/>
          <w:sz w:val="28"/>
          <w:szCs w:val="28"/>
        </w:rPr>
        <w:t xml:space="preserve">Данное </w:t>
      </w: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направлено на достижение повышения эффективности деятельности органов местного самоуправления по реализации их полномочий, а также качества управления муниципальными финансами,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социально-экономического развития территорий.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Целью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4 «Предоставление межбюджетных трансфертов» является создание условий для эффективного выполнения полномочий органов местного самоуправления муниципальных образований Северского района.</w:t>
      </w:r>
    </w:p>
    <w:p>
      <w:pPr>
        <w:pStyle w:val="NoSpacing"/>
        <w:spacing w:lineRule="auto" w:line="240"/>
        <w:ind w:firstLine="708"/>
        <w:jc w:val="both"/>
        <w:rPr/>
      </w:pPr>
      <w:r>
        <w:rPr>
          <w:rFonts w:cs="Times New Roman" w:ascii="Times New Roman" w:hAnsi="Times New Roman"/>
          <w:sz w:val="28"/>
          <w:szCs w:val="28"/>
        </w:rPr>
        <w:t>Для достижения основной цели необходимо решение следующих задач:</w:t>
      </w:r>
    </w:p>
    <w:p>
      <w:pPr>
        <w:pStyle w:val="NoSpacing"/>
        <w:spacing w:lineRule="auto" w:line="240"/>
        <w:ind w:firstLine="708"/>
        <w:jc w:val="both"/>
        <w:rPr/>
      </w:pPr>
      <w:r>
        <w:rPr>
          <w:rFonts w:cs="Times New Roman" w:ascii="Times New Roman" w:hAnsi="Times New Roman"/>
          <w:sz w:val="28"/>
          <w:szCs w:val="28"/>
        </w:rPr>
        <w:t>1) выравнивание бюджетной обеспеченности муниципальных образований – поселений Северского района.</w:t>
      </w:r>
    </w:p>
    <w:p>
      <w:pPr>
        <w:pStyle w:val="NoSpacing"/>
        <w:spacing w:lineRule="auto" w:line="240"/>
        <w:jc w:val="both"/>
        <w:rPr/>
      </w:pPr>
      <w:r>
        <w:rPr>
          <w:rFonts w:cs="Times New Roman" w:ascii="Times New Roman" w:hAnsi="Times New Roman"/>
          <w:sz w:val="28"/>
          <w:szCs w:val="28"/>
        </w:rPr>
        <w:t>Реализация данной задачи направлена на:</w:t>
      </w:r>
    </w:p>
    <w:p>
      <w:pPr>
        <w:pStyle w:val="NoSpacing"/>
        <w:spacing w:lineRule="auto" w:line="240"/>
        <w:ind w:firstLine="708"/>
        <w:jc w:val="both"/>
        <w:rPr/>
      </w:pPr>
      <w:r>
        <w:rPr>
          <w:rFonts w:cs="Times New Roman" w:ascii="Times New Roman" w:hAnsi="Times New Roman"/>
          <w:sz w:val="28"/>
          <w:szCs w:val="28"/>
        </w:rPr>
        <w:t>- внедрение объективных и прозрачных механизмов распределения межбюджетных трансфертов муниципальным образованиям-поселениям Северского района</w:t>
      </w:r>
      <w:r>
        <w:rPr/>
        <w:t>;</w:t>
      </w:r>
    </w:p>
    <w:p>
      <w:pPr>
        <w:pStyle w:val="NoSpacing"/>
        <w:spacing w:lineRule="auto" w:line="240"/>
        <w:ind w:firstLine="708"/>
        <w:jc w:val="both"/>
        <w:rPr/>
      </w:pPr>
      <w:r>
        <w:rPr>
          <w:rFonts w:cs="Times New Roman" w:ascii="Times New Roman" w:hAnsi="Times New Roman"/>
          <w:sz w:val="28"/>
          <w:szCs w:val="28"/>
        </w:rPr>
        <w:t>- развитие и эффективное использование налогового потенциала муниципальных образований - поселений Северского района;</w:t>
      </w:r>
    </w:p>
    <w:p>
      <w:pPr>
        <w:pStyle w:val="NoSpacing"/>
        <w:spacing w:lineRule="auto" w:line="240"/>
        <w:ind w:firstLine="708"/>
        <w:jc w:val="both"/>
        <w:rPr/>
      </w:pPr>
      <w:r>
        <w:rPr>
          <w:rFonts w:cs="Times New Roman" w:ascii="Times New Roman" w:hAnsi="Times New Roman"/>
          <w:sz w:val="28"/>
          <w:szCs w:val="28"/>
        </w:rPr>
        <w:t>2) финансовое обеспечение полномочий, переданных органам местного самоуправления поселений Северского района</w:t>
      </w:r>
    </w:p>
    <w:p>
      <w:pPr>
        <w:pStyle w:val="NoSpacing"/>
        <w:spacing w:lineRule="auto" w:line="240"/>
        <w:ind w:firstLine="708"/>
        <w:jc w:val="both"/>
        <w:rPr/>
      </w:pPr>
      <w:r>
        <w:rPr>
          <w:rFonts w:cs="Times New Roman" w:ascii="Times New Roman" w:hAnsi="Times New Roman"/>
          <w:sz w:val="28"/>
          <w:szCs w:val="28"/>
        </w:rPr>
        <w:t>3) обеспечение сбалансированности бюджетов поселений.</w:t>
      </w:r>
    </w:p>
    <w:p>
      <w:pPr>
        <w:pStyle w:val="BodyTextIndent3"/>
        <w:spacing w:lineRule="auto" w:line="240" w:before="0" w:after="0"/>
        <w:ind w:firstLine="709" w:left="0"/>
        <w:jc w:val="both"/>
        <w:rPr/>
      </w:pPr>
      <w:r>
        <w:rPr>
          <w:rFonts w:ascii="Times New Roman" w:hAnsi="Times New Roman"/>
          <w:sz w:val="28"/>
          <w:szCs w:val="28"/>
        </w:rPr>
        <w:t>Реализация данной задачи направлена на:</w:t>
      </w:r>
    </w:p>
    <w:p>
      <w:pPr>
        <w:pStyle w:val="BodyTextIndent3"/>
        <w:spacing w:lineRule="auto" w:line="240" w:before="0" w:after="0"/>
        <w:ind w:firstLine="709" w:left="0"/>
        <w:jc w:val="both"/>
        <w:rPr/>
      </w:pPr>
      <w:r>
        <w:rPr>
          <w:rFonts w:ascii="Times New Roman" w:hAnsi="Times New Roman"/>
          <w:sz w:val="28"/>
          <w:szCs w:val="28"/>
        </w:rPr>
        <w:t>- обеспечение предоставления местным бюджетам иных межбюджетных трансфертов в объеме, утвержденном решением о бюджете муниципального образования Северский район.</w:t>
      </w:r>
    </w:p>
    <w:p>
      <w:pPr>
        <w:pStyle w:val="11"/>
        <w:spacing w:lineRule="auto" w:line="240" w:before="0" w:after="0"/>
        <w:ind w:firstLine="708" w:left="0"/>
        <w:jc w:val="both"/>
        <w:rPr/>
      </w:pPr>
      <w:r>
        <w:rPr>
          <w:rFonts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11"/>
        <w:spacing w:lineRule="auto" w:line="240" w:before="0" w:after="0"/>
        <w:ind w:firstLine="708" w:left="0"/>
        <w:jc w:val="both"/>
        <w:rPr/>
      </w:pPr>
      <w:r>
        <w:rPr>
          <w:rFonts w:ascii="Times New Roman" w:hAnsi="Times New Roman"/>
          <w:sz w:val="28"/>
          <w:szCs w:val="28"/>
        </w:rPr>
        <w:t>Целью основного мероприятия 5 является создание и поддержания резервного фонда администрации муниципального образования в объеме, соответствующем требованиям Бюджетного кодекса Российской Федерации.</w:t>
      </w:r>
    </w:p>
    <w:p>
      <w:pPr>
        <w:pStyle w:val="Normal"/>
        <w:spacing w:lineRule="auto" w:line="240" w:before="0" w:after="0"/>
        <w:ind w:firstLine="708"/>
        <w:jc w:val="both"/>
        <w:rPr/>
      </w:pPr>
      <w:r>
        <w:rPr>
          <w:rFonts w:cs="Times New Roman" w:ascii="Times New Roman" w:hAnsi="Times New Roman"/>
          <w:sz w:val="28"/>
          <w:szCs w:val="28"/>
        </w:rPr>
        <w:t>Для достижения цели необходимо ежегодное создание резервного фонда администрации в объеме, не превышающем 3 процента утвержденного решением о местном бюджете общего объема расходов.</w:t>
      </w:r>
    </w:p>
    <w:p>
      <w:pPr>
        <w:pStyle w:val="Normal"/>
        <w:spacing w:lineRule="auto" w:line="240" w:before="0" w:after="86"/>
        <w:ind w:firstLine="708"/>
        <w:jc w:val="both"/>
        <w:rPr/>
      </w:pPr>
      <w:r>
        <w:rPr>
          <w:rFonts w:cs="Times New Roman" w:ascii="Times New Roman" w:hAnsi="Times New Roman"/>
          <w:sz w:val="28"/>
          <w:szCs w:val="28"/>
        </w:rPr>
        <w:t>Расходы бюджета муниципального образования Северский район на</w:t>
      </w:r>
      <w:r>
        <w:rPr>
          <w:rFonts w:eastAsia="Times New Roman" w:cs="Times New Roman" w:ascii="Times New Roman" w:hAnsi="Times New Roman"/>
          <w:sz w:val="28"/>
          <w:szCs w:val="28"/>
        </w:rPr>
        <w:t xml:space="preserve"> реализацию программы приведены в Приложении № 2 к муниципальной программе.</w:t>
      </w:r>
    </w:p>
    <w:p>
      <w:pPr>
        <w:pStyle w:val="NoSpacing"/>
        <w:spacing w:lineRule="auto" w:line="240"/>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spacing w:lineRule="auto" w:line="240"/>
        <w:jc w:val="center"/>
        <w:rPr/>
      </w:pPr>
      <w:r>
        <w:rPr>
          <w:rFonts w:eastAsia="Times New Roman" w:cs="Times New Roman" w:ascii="Times New Roman" w:hAnsi="Times New Roman"/>
          <w:b/>
          <w:sz w:val="28"/>
          <w:szCs w:val="28"/>
        </w:rPr>
        <w:t>4. Методика оценки эффективности  реализации</w:t>
      </w:r>
    </w:p>
    <w:p>
      <w:pPr>
        <w:pStyle w:val="NoSpacing"/>
        <w:spacing w:lineRule="auto" w:line="240"/>
        <w:jc w:val="center"/>
        <w:rPr/>
      </w:pPr>
      <w:r>
        <w:rPr>
          <w:rFonts w:eastAsia="Times New Roman" w:cs="Times New Roman" w:ascii="Times New Roman" w:hAnsi="Times New Roman"/>
          <w:b/>
          <w:sz w:val="28"/>
          <w:szCs w:val="28"/>
        </w:rPr>
        <w:t>муниципальной программы</w:t>
      </w:r>
    </w:p>
    <w:p>
      <w:pPr>
        <w:pStyle w:val="NoSpacing"/>
        <w:spacing w:lineRule="auto" w:line="24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both"/>
        <w:rPr/>
      </w:pPr>
      <w:r>
        <w:rPr>
          <w:rFonts w:eastAsia="Times New Roman" w:cs="Times New Roman" w:ascii="Times New Roman" w:hAnsi="Times New Roman"/>
          <w:b w:val="false"/>
          <w:bCs w:val="false"/>
          <w:sz w:val="28"/>
          <w:szCs w:val="28"/>
        </w:rPr>
        <w:tab/>
        <w:t>Оценка эффективности реализации муниципальной программы осуществляется в соответствии с методикой, предусмотренной постановлением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shd w:fill="FFFFFF" w:val="clear"/>
        </w:rPr>
        <w:t>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 определенных муниципальной программой, в целях оптимальной концентрации средств местного бюджета на выполнение полномочий муниципального района.</w:t>
        <w:tab/>
        <w:t xml:space="preserve">Оценка эффективности реализации муниципальной программы производится ежегодно за отчетный год и за весь период реализации муниципальной программы по окончании срока ее реализации. </w:t>
      </w:r>
    </w:p>
    <w:p>
      <w:pPr>
        <w:pStyle w:val="Normal"/>
        <w:spacing w:before="0" w:after="0"/>
        <w:jc w:val="both"/>
        <w:rPr>
          <w:highlight w:val="none"/>
          <w:shd w:fill="FFFFFF" w:val="clear"/>
        </w:rPr>
      </w:pPr>
      <w:r>
        <w:rPr>
          <w:rFonts w:eastAsia="Times New Roman" w:cs="Times New Roman" w:ascii="Times New Roman" w:hAnsi="Times New Roman"/>
          <w:sz w:val="28"/>
          <w:szCs w:val="28"/>
          <w:shd w:fill="FFFFFF" w:val="clear"/>
        </w:rPr>
        <w:tab/>
        <w:t>Основанием для проведения оценки эффективности реализации  муниципальной программы является отчет о ходе ее выполнения и финансировании мероприятий муниципальной программы за год.</w:t>
      </w:r>
    </w:p>
    <w:p>
      <w:pPr>
        <w:pStyle w:val="NoSpacing"/>
        <w:spacing w:lineRule="auto" w:line="276"/>
        <w:jc w:val="both"/>
        <w:rPr>
          <w:highlight w:val="none"/>
          <w:shd w:fill="FFFFFF" w:val="clear"/>
        </w:rPr>
      </w:pPr>
      <w:r>
        <w:rPr>
          <w:rFonts w:eastAsia="Times New Roman" w:cs="Times New Roman" w:ascii="Times New Roman" w:hAnsi="Times New Roman"/>
          <w:sz w:val="28"/>
          <w:szCs w:val="28"/>
          <w:shd w:fill="FFFFFF" w:val="clear"/>
        </w:rPr>
        <w:tab/>
        <w:t>Оценка эффективности реализации муниципальной программы включает оценку фактически достигнутых (ожидаемых) результатов муниципальной программы по степени достижения критериев выполнения всех подпрограмм.</w:t>
      </w:r>
    </w:p>
    <w:p>
      <w:pPr>
        <w:pStyle w:val="NoSpacing"/>
        <w:ind w:firstLine="708"/>
        <w:jc w:val="both"/>
        <w:rPr>
          <w:highlight w:val="none"/>
          <w:shd w:fill="FFFFFF" w:val="clear"/>
        </w:rPr>
      </w:pPr>
      <w:r>
        <w:rPr>
          <w:rFonts w:eastAsia="Times New Roman" w:cs="Times New Roman" w:ascii="Times New Roman" w:hAnsi="Times New Roman"/>
          <w:b w:val="false"/>
          <w:bCs w:val="false"/>
          <w:sz w:val="28"/>
          <w:szCs w:val="28"/>
          <w:shd w:fill="FFFFFF" w:val="clear"/>
        </w:rPr>
        <w:t>Степень достижения результатов (ожидаемых результатов) определяется на основании сопоставления фактически достигнутых (ожидаемых) значений критериев с их плановыми значениями.</w:t>
      </w:r>
    </w:p>
    <w:p>
      <w:pPr>
        <w:pStyle w:val="NoSpacing"/>
        <w:ind w:firstLine="708"/>
        <w:jc w:val="both"/>
        <w:rPr>
          <w:highlight w:val="none"/>
          <w:shd w:fill="FFFFFF" w:val="clear"/>
        </w:rPr>
      </w:pPr>
      <w:r>
        <w:rPr>
          <w:shd w:fill="FFFFFF" w:val="clear"/>
        </w:rPr>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t>5. Механизм реализации муниципальной программы</w:t>
      </w:r>
    </w:p>
    <w:p>
      <w:pPr>
        <w:pStyle w:val="NoSpacing"/>
        <w:jc w:val="center"/>
        <w:rPr>
          <w:rFonts w:ascii="Times New Roman" w:hAnsi="Times New Roman" w:eastAsia="Times New Roman" w:cs="Times New Roman"/>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b/>
          <w:sz w:val="28"/>
          <w:szCs w:val="28"/>
        </w:rPr>
      </w:pPr>
      <w:r>
        <w:rPr>
          <w:rFonts w:eastAsia="Times New Roman" w:cs="Times New Roman" w:ascii="Times New Roman" w:hAnsi="Times New Roman"/>
          <w:sz w:val="28"/>
          <w:szCs w:val="28"/>
        </w:rPr>
        <w:t>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Текущее управление по реализации мероприятий муниципальной программы осуществляет финансовое управление администрации  муниципального образования Северский район – координатор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Финансовое управление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обеспечивает разработку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ежегодно проводит оценку эффективности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готовит годовой отчет о ходе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нормативно-правовое и методическое обеспечение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подготовку предложений по объемам и источникам средств, направленных на реализацию мероприятий муниципальной программы, на основании предложений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осуществляет оценку социально-экономической эффективности, а также оценку целевых показателей и критериев реализации муниципальной программы в целом;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корректировку плана реализации муниципальной программы на текущий и последующие годы по источникам,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размещает информацию о ходе реализации, достигнутых результатах и изменениях, внесенных в муниципальную программу в государственной автоматизированной информационной системе «Управление» и иных информационных ресурсах в сроки, установленные действующим законодательством;</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меры по устранению недостатков и приостановке реализации мероприятий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В целях осуществления текущего контроля представляют координатору муниципальной программы отчеты о реализации муниципальной программы, а также информацию, необходимую для проведения оценки эффективности муниципальной программы, мониторинга ее реализации, в том числе информацию для подготовки годового отчета об итогах реализации муниципальной программы в соответствии с п.4.3., п.4.4. Приложения № 1 к постановлению администрации муниципального образования Северский район от 2 сентября 2021 года № 1691 «Об утверждении Порядка принятия решения о разработке, формировании, реализации и оценке эффективности реализации муниципальных программ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из местного бюджета предоставляется бюджетам поселений в целях выравнивания бюджетной обеспеченности бюджетов поселений.</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r>
      <w:r>
        <w:rPr>
          <w:rFonts w:eastAsia="Times New Roman" w:cs="Times New Roman" w:ascii="Times New Roman" w:hAnsi="Times New Roman"/>
          <w:sz w:val="28"/>
          <w:szCs w:val="28"/>
          <w:lang w:val="ru-RU"/>
        </w:rPr>
        <w:t>Иные межбюджетные трансферты на поддержку мер по обеспечению сбалансированности бюджетов поселений предоставляются бюджетам поселений при необходимости в их предоставлении в соответствии с решением Совета муниципального образования Северский район от 24 августа 2023 года № 366 «Об утверждении Порядка предоставления из бюджета муниципального образования Северский район бюджетам городских, сельских поселений Северского района иных межбюджетных трансфертов на поддержку мер по обеспечению сбалансированности бюджетов поселений»</w:t>
      </w:r>
      <w:r>
        <w:rPr>
          <w:rFonts w:eastAsia="Times New Roman" w:cs="Times New Roman" w:ascii="Times New Roman" w:hAnsi="Times New Roman"/>
          <w:sz w:val="28"/>
          <w:szCs w:val="28"/>
        </w:rPr>
        <w:t>.</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Контроль за реализацией муниципальной программы осуществляет администрация муниципального образования Северский район и Совет муниципального образования Северский район.</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Заместитель главы администрации </w:t>
      </w:r>
    </w:p>
    <w:p>
      <w:pPr>
        <w:pStyle w:val="Normal"/>
        <w:tabs>
          <w:tab w:val="clear" w:pos="708"/>
          <w:tab w:val="center" w:pos="6979" w:leader="none"/>
          <w:tab w:val="left" w:pos="12810" w:leader="none"/>
        </w:tabs>
        <w:spacing w:lineRule="auto" w:line="240" w:before="0" w:after="0"/>
        <w:rPr>
          <w:rFonts w:ascii="Times New Roman" w:hAnsi="Times New Roman" w:cs="Times New Roman"/>
          <w:sz w:val="28"/>
          <w:szCs w:val="28"/>
          <w:lang w:val="ru-RU"/>
        </w:rPr>
      </w:pPr>
      <w:r>
        <w:rPr>
          <w:rFonts w:cs="Times New Roman" w:ascii="Times New Roman" w:hAnsi="Times New Roman"/>
          <w:sz w:val="28"/>
          <w:szCs w:val="28"/>
          <w:lang w:val="ru-RU"/>
        </w:rPr>
        <w:t xml:space="preserve">(начальник </w:t>
      </w:r>
      <w:r>
        <w:rPr>
          <w:rFonts w:eastAsia="Times New Roman" w:cs="Times New Roman" w:ascii="Times New Roman" w:hAnsi="Times New Roman"/>
          <w:sz w:val="28"/>
          <w:szCs w:val="28"/>
          <w:lang w:val="ru-RU"/>
        </w:rPr>
        <w:t xml:space="preserve">финансового управления)                                                  К.В.Леуцкая                                                                                                                            </w:t>
      </w:r>
    </w:p>
    <w:sectPr>
      <w:headerReference w:type="even" r:id="rId2"/>
      <w:headerReference w:type="default" r:id="rId3"/>
      <w:headerReference w:type="first" r:id="rId4"/>
      <w:type w:val="nextPage"/>
      <w:pgSz w:w="11906" w:h="16838"/>
      <w:pgMar w:left="1701" w:right="566" w:gutter="0" w:header="709" w:top="766" w:footer="0" w:bottom="1077"/>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6"/>
        <w:szCs w:val="26"/>
      </w:rPr>
    </w:pPr>
    <w:r>
      <w:rPr>
        <w:rFonts w:ascii="Times New Roman" w:hAnsi="Times New Roman"/>
        <w:sz w:val="26"/>
        <w:szCs w:val="26"/>
      </w:rPr>
      <w:fldChar w:fldCharType="begin"/>
    </w:r>
    <w:r>
      <w:rPr>
        <w:sz w:val="26"/>
        <w:szCs w:val="26"/>
        <w:rFonts w:ascii="Times New Roman" w:hAnsi="Times New Roman"/>
      </w:rPr>
      <w:instrText xml:space="preserve"> PAGE </w:instrText>
    </w:r>
    <w:r>
      <w:rPr>
        <w:sz w:val="26"/>
        <w:szCs w:val="26"/>
        <w:rFonts w:ascii="Times New Roman" w:hAnsi="Times New Roman"/>
      </w:rPr>
      <w:fldChar w:fldCharType="separate"/>
    </w:r>
    <w:r>
      <w:rPr>
        <w:sz w:val="26"/>
        <w:szCs w:val="26"/>
        <w:rFonts w:ascii="Times New Roman" w:hAnsi="Times New Roman"/>
      </w:rPr>
      <w:t>22</w:t>
    </w:r>
    <w:r>
      <w:rPr>
        <w:sz w:val="26"/>
        <w:szCs w:val="26"/>
        <w:rFonts w:ascii="Times New Roman" w:hAnsi="Times New Roman"/>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r>
  </w:p>
</w:hdr>
</file>

<file path=word/settings.xml><?xml version="1.0" encoding="utf-8"?>
<w:settings xmlns:w="http://schemas.openxmlformats.org/wordprocessingml/2006/main">
  <w:zoom w:percent="100"/>
  <w:defaultTabStop w:val="708"/>
  <w:autoHyphenation w:val="true"/>
  <w:hyphenationZone w:val="284"/>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129bd"/>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Heading1" w:customStyle="1">
    <w:name w:val="Heading 1"/>
    <w:basedOn w:val="Normal"/>
    <w:uiPriority w:val="9"/>
    <w:qFormat/>
    <w:rsid w:val="003a361c"/>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3a361c"/>
    <w:rPr>
      <w:rFonts w:ascii="Times New Roman" w:hAnsi="Times New Roman" w:eastAsia="Times New Roman" w:cs="Times New Roman"/>
      <w:b/>
      <w:bCs/>
      <w:kern w:val="2"/>
      <w:sz w:val="48"/>
      <w:szCs w:val="48"/>
    </w:rPr>
  </w:style>
  <w:style w:type="character" w:styleId="3" w:customStyle="1">
    <w:name w:val="Основной текст с отступом 3 Знак"/>
    <w:basedOn w:val="DefaultParagraphFont"/>
    <w:semiHidden/>
    <w:qFormat/>
    <w:rsid w:val="000050ef"/>
    <w:rPr>
      <w:rFonts w:ascii="Calibri" w:hAnsi="Calibri" w:eastAsia="Calibri" w:cs="Times New Roman"/>
      <w:sz w:val="16"/>
      <w:szCs w:val="16"/>
    </w:rPr>
  </w:style>
  <w:style w:type="character" w:styleId="Style13" w:customStyle="1">
    <w:name w:val="Верхний колонтитул Знак"/>
    <w:basedOn w:val="DefaultParagraphFont"/>
    <w:uiPriority w:val="99"/>
    <w:qFormat/>
    <w:rsid w:val="00de7881"/>
    <w:rPr/>
  </w:style>
  <w:style w:type="character" w:styleId="Style14" w:customStyle="1">
    <w:name w:val="Нижний колонтитул Знак"/>
    <w:basedOn w:val="DefaultParagraphFont"/>
    <w:uiPriority w:val="99"/>
    <w:semiHidden/>
    <w:qFormat/>
    <w:rsid w:val="00de7881"/>
    <w:rPr/>
  </w:style>
  <w:style w:type="character" w:styleId="Style15" w:customStyle="1">
    <w:name w:val="Гипертекстовая ссылка"/>
    <w:basedOn w:val="DefaultParagraphFont"/>
    <w:uiPriority w:val="99"/>
    <w:qFormat/>
    <w:rsid w:val="006b5feb"/>
    <w:rPr>
      <w:color w:val="106BBE"/>
    </w:rPr>
  </w:style>
  <w:style w:type="character" w:styleId="Style16" w:customStyle="1">
    <w:name w:val="Текст выноски Знак"/>
    <w:basedOn w:val="DefaultParagraphFont"/>
    <w:uiPriority w:val="99"/>
    <w:semiHidden/>
    <w:qFormat/>
    <w:rsid w:val="008f7b31"/>
    <w:rPr>
      <w:rFonts w:ascii="Calibri" w:hAnsi="Calibri"/>
      <w:sz w:val="18"/>
      <w:szCs w:val="18"/>
    </w:rPr>
  </w:style>
  <w:style w:type="character" w:styleId="Style17">
    <w:name w:val="Цветовое выделение для Текст"/>
    <w:qFormat/>
    <w:rPr/>
  </w:style>
  <w:style w:type="paragraph" w:styleId="Style18" w:customStyle="1">
    <w:name w:val="Заголовок"/>
    <w:basedOn w:val="Normal"/>
    <w:next w:val="BodyText"/>
    <w:qFormat/>
    <w:rsid w:val="007c21b5"/>
    <w:pPr>
      <w:keepNext w:val="true"/>
      <w:spacing w:before="240" w:after="120"/>
    </w:pPr>
    <w:rPr>
      <w:rFonts w:ascii="Liberation Sans" w:hAnsi="Liberation Sans" w:eastAsia="Microsoft YaHei" w:cs="Mangal"/>
      <w:sz w:val="28"/>
      <w:szCs w:val="28"/>
    </w:rPr>
  </w:style>
  <w:style w:type="paragraph" w:styleId="BodyText">
    <w:name w:val="Body Text"/>
    <w:basedOn w:val="Normal"/>
    <w:rsid w:val="007c21b5"/>
    <w:pPr>
      <w:spacing w:before="0" w:after="140"/>
    </w:pPr>
    <w:rPr/>
  </w:style>
  <w:style w:type="paragraph" w:styleId="List">
    <w:name w:val="List"/>
    <w:basedOn w:val="BodyText"/>
    <w:rsid w:val="007c21b5"/>
    <w:pPr/>
    <w:rPr>
      <w:rFonts w:cs="Mangal"/>
    </w:rPr>
  </w:style>
  <w:style w:type="paragraph" w:styleId="Caption" w:customStyle="1">
    <w:name w:val="Caption"/>
    <w:basedOn w:val="Normal"/>
    <w:qFormat/>
    <w:rsid w:val="007c21b5"/>
    <w:pPr>
      <w:suppressLineNumbers/>
      <w:spacing w:before="120" w:after="120"/>
    </w:pPr>
    <w:rPr>
      <w:rFonts w:cs="Mangal"/>
      <w:i/>
      <w:iCs/>
      <w:sz w:val="24"/>
      <w:szCs w:val="24"/>
    </w:rPr>
  </w:style>
  <w:style w:type="paragraph" w:styleId="Style19">
    <w:name w:val="Указатель"/>
    <w:basedOn w:val="Normal"/>
    <w:qFormat/>
    <w:pPr>
      <w:suppressLineNumbers/>
    </w:pPr>
    <w:rPr>
      <w:rFonts w:cs="Arial"/>
    </w:rPr>
  </w:style>
  <w:style w:type="paragraph" w:styleId="Indexheading">
    <w:name w:val="index heading"/>
    <w:basedOn w:val="Normal"/>
    <w:qFormat/>
    <w:rsid w:val="007c21b5"/>
    <w:pPr>
      <w:suppressLineNumbers/>
    </w:pPr>
    <w:rPr>
      <w:rFonts w:cs="Mangal"/>
    </w:rPr>
  </w:style>
  <w:style w:type="paragraph" w:styleId="NoSpacing">
    <w:name w:val="No Spacing"/>
    <w:uiPriority w:val="1"/>
    <w:qFormat/>
    <w:rsid w:val="004b26f9"/>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1" w:customStyle="1">
    <w:name w:val="Абзац списка1"/>
    <w:basedOn w:val="Normal"/>
    <w:qFormat/>
    <w:rsid w:val="000050ef"/>
    <w:pPr>
      <w:ind w:hanging="0" w:left="720"/>
    </w:pPr>
    <w:rPr>
      <w:rFonts w:ascii="Calibri" w:hAnsi="Calibri" w:eastAsia="Times New Roman" w:cs="Times New Roman"/>
      <w:lang w:eastAsia="en-US"/>
    </w:rPr>
  </w:style>
  <w:style w:type="paragraph" w:styleId="NormalWeb">
    <w:name w:val="Normal (Web)"/>
    <w:basedOn w:val="Normal"/>
    <w:qFormat/>
    <w:rsid w:val="000050ef"/>
    <w:pPr>
      <w:spacing w:lineRule="auto" w:line="240" w:beforeAutospacing="1" w:afterAutospacing="1"/>
    </w:pPr>
    <w:rPr>
      <w:rFonts w:ascii="Verdana" w:hAnsi="Verdana" w:eastAsia="Calibri" w:cs="Times New Roman"/>
      <w:sz w:val="20"/>
      <w:szCs w:val="20"/>
    </w:rPr>
  </w:style>
  <w:style w:type="paragraph" w:styleId="BodyTextIndent3">
    <w:name w:val="Body Text Indent 3"/>
    <w:basedOn w:val="Normal"/>
    <w:semiHidden/>
    <w:qFormat/>
    <w:rsid w:val="000050ef"/>
    <w:pPr>
      <w:spacing w:before="0" w:after="120"/>
      <w:ind w:hanging="0" w:left="283"/>
    </w:pPr>
    <w:rPr>
      <w:rFonts w:ascii="Calibri" w:hAnsi="Calibri" w:eastAsia="Calibri" w:cs="Times New Roman"/>
      <w:sz w:val="16"/>
      <w:szCs w:val="16"/>
    </w:rPr>
  </w:style>
  <w:style w:type="paragraph" w:styleId="Style20" w:customStyle="1">
    <w:name w:val="Верхний и нижний колонтитулы"/>
    <w:basedOn w:val="Normal"/>
    <w:qFormat/>
    <w:rsid w:val="007c21b5"/>
    <w:pPr/>
    <w:rPr/>
  </w:style>
  <w:style w:type="paragraph" w:styleId="Style21">
    <w:name w:val="Колонтитул"/>
    <w:basedOn w:val="Normal"/>
    <w:qFormat/>
    <w:pPr/>
    <w:rPr/>
  </w:style>
  <w:style w:type="paragraph" w:styleId="Header" w:customStyle="1">
    <w:name w:val="Header"/>
    <w:basedOn w:val="Normal"/>
    <w:uiPriority w:val="99"/>
    <w:unhideWhenUsed/>
    <w:rsid w:val="00de7881"/>
    <w:pPr>
      <w:tabs>
        <w:tab w:val="clear" w:pos="708"/>
        <w:tab w:val="center" w:pos="4677" w:leader="none"/>
        <w:tab w:val="right" w:pos="9355" w:leader="none"/>
      </w:tabs>
      <w:spacing w:lineRule="auto" w:line="240" w:before="0" w:after="0"/>
    </w:pPr>
    <w:rPr/>
  </w:style>
  <w:style w:type="paragraph" w:styleId="Footer" w:customStyle="1">
    <w:name w:val="Footer"/>
    <w:basedOn w:val="Normal"/>
    <w:uiPriority w:val="99"/>
    <w:semiHidden/>
    <w:unhideWhenUsed/>
    <w:rsid w:val="00de7881"/>
    <w:pPr>
      <w:tabs>
        <w:tab w:val="clear" w:pos="708"/>
        <w:tab w:val="center" w:pos="4677" w:leader="none"/>
        <w:tab w:val="right" w:pos="9355" w:leader="none"/>
      </w:tabs>
      <w:spacing w:lineRule="auto" w:line="240" w:before="0" w:after="0"/>
    </w:pPr>
    <w:rPr/>
  </w:style>
  <w:style w:type="paragraph" w:styleId="BalloonText">
    <w:name w:val="Balloon Text"/>
    <w:basedOn w:val="Normal"/>
    <w:uiPriority w:val="99"/>
    <w:semiHidden/>
    <w:unhideWhenUsed/>
    <w:qFormat/>
    <w:rsid w:val="008f7b31"/>
    <w:pPr>
      <w:spacing w:lineRule="auto" w:line="240" w:before="0" w:after="0"/>
    </w:pPr>
    <w:rPr>
      <w:rFonts w:ascii="Calibri" w:hAnsi="Calibri"/>
      <w:sz w:val="18"/>
      <w:szCs w:val="18"/>
    </w:rPr>
  </w:style>
  <w:style w:type="paragraph" w:styleId="ListParagraph">
    <w:name w:val="List Paragraph"/>
    <w:basedOn w:val="Normal"/>
    <w:uiPriority w:val="34"/>
    <w:qFormat/>
    <w:rsid w:val="00511abe"/>
    <w:pPr>
      <w:spacing w:before="0" w:after="200"/>
      <w:ind w:hanging="0" w:left="720"/>
      <w:contextualSpacing/>
    </w:pPr>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paragraph" w:styleId="Style24">
    <w:name w:val="Нормальный (таблица)"/>
    <w:basedOn w:val="Normal"/>
    <w:next w:val="Normal"/>
    <w:qFormat/>
    <w:pPr>
      <w:ind w:hanging="0"/>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uiPriority w:val="59"/>
    <w:rsid w:val="003a361c"/>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ABA7A-9DE6-44B4-9334-A56DD739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3602</TotalTime>
  <Application>LibreOffice/24.2.0.3$Windows_X86_64 LibreOffice_project/da48488a73ddd66ea24cf16bbc4f7b9c08e9bea1</Application>
  <AppVersion>15.0000</AppVersion>
  <Pages>22</Pages>
  <Words>5656</Words>
  <Characters>43996</Characters>
  <CharactersWithSpaces>49811</CharactersWithSpaces>
  <Paragraphs>320</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2018-11-13T13:12:00Z</dcterms:created>
  <dc:creator>НПП "Гарант-Сервис"</dc:creator>
  <dc:description>Документ экспортирован из системы ГАРАНТ</dc:description>
  <dc:language>ru-RU</dc:language>
  <cp:lastModifiedBy/>
  <cp:lastPrinted>2024-12-25T12:10:02Z</cp:lastPrinted>
  <dcterms:modified xsi:type="dcterms:W3CDTF">2025-01-13T15:41:42Z</dcterms:modified>
  <cp:revision>296</cp:revision>
  <dc:subject/>
  <dc:title>Оглавление</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